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39" w:rsidRPr="00C54D39" w:rsidRDefault="00C54D39" w:rsidP="00C54D39">
      <w:pPr>
        <w:jc w:val="both"/>
        <w:rPr>
          <w:sz w:val="22"/>
          <w:szCs w:val="22"/>
        </w:rPr>
      </w:pPr>
      <w:r w:rsidRPr="00C54D39">
        <w:rPr>
          <w:rFonts w:eastAsia="Calibri"/>
          <w:sz w:val="22"/>
          <w:szCs w:val="22"/>
        </w:rPr>
        <w:t xml:space="preserve">2010-2013 m. pavojingų medžiagų monitoringas buvo vykdomas 19-oje upių 26-iose monitoringo vietose. Buvo tirtos šios medžiagos ir medžiagų grupės: sunkieji metalai, lakieji organiniai junginiai, policikliniai aromatiniai angliavandeniliai, pesticidai, </w:t>
      </w:r>
      <w:proofErr w:type="spellStart"/>
      <w:r w:rsidRPr="00C54D39">
        <w:rPr>
          <w:rFonts w:eastAsia="Calibri"/>
          <w:sz w:val="22"/>
          <w:szCs w:val="22"/>
        </w:rPr>
        <w:t>fenoliai</w:t>
      </w:r>
      <w:proofErr w:type="spellEnd"/>
      <w:r w:rsidRPr="00C54D39">
        <w:rPr>
          <w:rFonts w:eastAsia="Calibri"/>
          <w:sz w:val="22"/>
          <w:szCs w:val="22"/>
        </w:rPr>
        <w:t xml:space="preserve">, </w:t>
      </w:r>
      <w:proofErr w:type="spellStart"/>
      <w:r w:rsidRPr="00C54D39">
        <w:rPr>
          <w:rFonts w:eastAsia="Calibri"/>
          <w:sz w:val="22"/>
          <w:szCs w:val="22"/>
        </w:rPr>
        <w:t>ftalatai</w:t>
      </w:r>
      <w:proofErr w:type="spellEnd"/>
      <w:r w:rsidRPr="00C54D39">
        <w:rPr>
          <w:rFonts w:eastAsia="Calibri"/>
          <w:sz w:val="22"/>
          <w:szCs w:val="22"/>
        </w:rPr>
        <w:t xml:space="preserve"> ir alavo organiniai junginiai. </w:t>
      </w:r>
      <w:r w:rsidRPr="00C54D39">
        <w:rPr>
          <w:sz w:val="22"/>
          <w:szCs w:val="22"/>
        </w:rPr>
        <w:t>2010-2013 m. laikotarpiu geros cheminės būklės neatitiko Nemunas aukščiau Druskininkų (dė</w:t>
      </w:r>
      <w:r w:rsidR="00990E39">
        <w:rPr>
          <w:sz w:val="22"/>
          <w:szCs w:val="22"/>
        </w:rPr>
        <w:t xml:space="preserve">l 2013 m. nustatytos </w:t>
      </w:r>
      <w:proofErr w:type="spellStart"/>
      <w:r w:rsidR="00990E39">
        <w:rPr>
          <w:sz w:val="22"/>
          <w:szCs w:val="22"/>
        </w:rPr>
        <w:t>heksachlor</w:t>
      </w:r>
      <w:r w:rsidRPr="00C54D39">
        <w:rPr>
          <w:sz w:val="22"/>
          <w:szCs w:val="22"/>
        </w:rPr>
        <w:t>benzeno</w:t>
      </w:r>
      <w:proofErr w:type="spellEnd"/>
      <w:r w:rsidRPr="00C54D39">
        <w:rPr>
          <w:sz w:val="22"/>
          <w:szCs w:val="22"/>
        </w:rPr>
        <w:t xml:space="preserve"> koncentracijos), Nemunas ties Pagėgiais (dėl 2011 m. nustatytos </w:t>
      </w:r>
      <w:proofErr w:type="spellStart"/>
      <w:r w:rsidRPr="00C54D39">
        <w:rPr>
          <w:sz w:val="22"/>
          <w:szCs w:val="22"/>
        </w:rPr>
        <w:t>pentachlorfenolio</w:t>
      </w:r>
      <w:proofErr w:type="spellEnd"/>
      <w:r w:rsidRPr="00C54D39">
        <w:rPr>
          <w:sz w:val="22"/>
          <w:szCs w:val="22"/>
        </w:rPr>
        <w:t xml:space="preserve"> koncentracijos), Nemunas aukščiau Rusnės (dėl 2011 m. nustatytos </w:t>
      </w:r>
      <w:proofErr w:type="spellStart"/>
      <w:r w:rsidRPr="00C54D39">
        <w:rPr>
          <w:sz w:val="22"/>
          <w:szCs w:val="22"/>
        </w:rPr>
        <w:t>pentachlorfenolio</w:t>
      </w:r>
      <w:proofErr w:type="spellEnd"/>
      <w:r w:rsidRPr="00C54D39">
        <w:rPr>
          <w:sz w:val="22"/>
          <w:szCs w:val="22"/>
        </w:rPr>
        <w:t xml:space="preserve"> ir di(2-</w:t>
      </w:r>
      <w:proofErr w:type="spellStart"/>
      <w:r w:rsidRPr="00C54D39">
        <w:rPr>
          <w:sz w:val="22"/>
          <w:szCs w:val="22"/>
        </w:rPr>
        <w:t>etilheksil)ftalato</w:t>
      </w:r>
      <w:proofErr w:type="spellEnd"/>
      <w:r w:rsidRPr="00C54D39">
        <w:rPr>
          <w:sz w:val="22"/>
          <w:szCs w:val="22"/>
        </w:rPr>
        <w:t xml:space="preserve"> (DEHP) koncentracijos), Skirvytė ties Rusne (dėl 2011 m. nustatytos di(2-</w:t>
      </w:r>
      <w:proofErr w:type="spellStart"/>
      <w:r w:rsidRPr="00C54D39">
        <w:rPr>
          <w:sz w:val="22"/>
          <w:szCs w:val="22"/>
        </w:rPr>
        <w:t>etilheksil)ftalato</w:t>
      </w:r>
      <w:proofErr w:type="spellEnd"/>
      <w:r w:rsidRPr="00C54D39">
        <w:rPr>
          <w:sz w:val="22"/>
          <w:szCs w:val="22"/>
        </w:rPr>
        <w:t xml:space="preserve"> (DEHP), 2012 m. – gyvsidabrio koncentracijos) ir Neris aukščiau Panerių (dėl 2011 m. nustatytos </w:t>
      </w:r>
      <w:proofErr w:type="spellStart"/>
      <w:r w:rsidRPr="00C54D39">
        <w:rPr>
          <w:sz w:val="22"/>
          <w:szCs w:val="22"/>
        </w:rPr>
        <w:t>tributilalavo</w:t>
      </w:r>
      <w:proofErr w:type="spellEnd"/>
      <w:r w:rsidRPr="00C54D39">
        <w:rPr>
          <w:sz w:val="22"/>
          <w:szCs w:val="22"/>
        </w:rPr>
        <w:t xml:space="preserve"> koncentracijos). </w:t>
      </w:r>
      <w:r w:rsidR="00310ED7" w:rsidRPr="00310ED7">
        <w:rPr>
          <w:sz w:val="22"/>
          <w:szCs w:val="22"/>
        </w:rPr>
        <w:t>Kauno mariose 2013 m. buvo viršytas viso DDT (dėl DDE įtakos) MV-AKS, todėl Kauno marios neatitinka geros cheminės būklės kriterijų.</w:t>
      </w:r>
      <w:r w:rsidR="00310ED7" w:rsidRPr="006C4263">
        <w:t xml:space="preserve">  </w:t>
      </w:r>
      <w:r w:rsidRPr="00C54D39">
        <w:rPr>
          <w:sz w:val="22"/>
          <w:szCs w:val="22"/>
        </w:rPr>
        <w:t xml:space="preserve">Kiti tirti vandens telkiniai </w:t>
      </w:r>
      <w:r w:rsidRPr="00C54D39">
        <w:rPr>
          <w:rFonts w:eastAsia="Calibri"/>
          <w:sz w:val="22"/>
          <w:szCs w:val="22"/>
        </w:rPr>
        <w:t xml:space="preserve">2010-2013 m. </w:t>
      </w:r>
      <w:r w:rsidRPr="00C54D39">
        <w:rPr>
          <w:sz w:val="22"/>
          <w:szCs w:val="22"/>
        </w:rPr>
        <w:t>atitiko geros cheminės būklės reikalavimus.</w:t>
      </w:r>
    </w:p>
    <w:p w:rsidR="00C54D39" w:rsidRDefault="00C54D39" w:rsidP="00411228">
      <w:pPr>
        <w:rPr>
          <w:i/>
        </w:rPr>
      </w:pPr>
    </w:p>
    <w:p w:rsidR="005025A6" w:rsidRPr="00DC059F" w:rsidRDefault="00411228" w:rsidP="00411228">
      <w:pPr>
        <w:rPr>
          <w:sz w:val="22"/>
          <w:szCs w:val="22"/>
        </w:rPr>
      </w:pPr>
      <w:r w:rsidRPr="00DC059F">
        <w:rPr>
          <w:i/>
          <w:sz w:val="22"/>
          <w:szCs w:val="22"/>
        </w:rPr>
        <w:t>1 lentelė. Upių neatitikimas cheminės būklės aplinkos kokybės standartams</w:t>
      </w:r>
    </w:p>
    <w:p w:rsidR="005025A6" w:rsidRDefault="005025A6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928"/>
        <w:gridCol w:w="1132"/>
        <w:gridCol w:w="839"/>
        <w:gridCol w:w="1097"/>
        <w:gridCol w:w="901"/>
        <w:gridCol w:w="915"/>
        <w:gridCol w:w="537"/>
        <w:gridCol w:w="928"/>
        <w:gridCol w:w="931"/>
        <w:gridCol w:w="411"/>
        <w:gridCol w:w="412"/>
        <w:gridCol w:w="412"/>
        <w:gridCol w:w="411"/>
      </w:tblGrid>
      <w:tr w:rsidR="002C1551" w:rsidRPr="00A02826" w:rsidTr="002C1551">
        <w:tc>
          <w:tcPr>
            <w:tcW w:w="471" w:type="pct"/>
            <w:vMerge w:val="restart"/>
          </w:tcPr>
          <w:p w:rsidR="002C1551" w:rsidRDefault="002C1551" w:rsidP="006B72F7">
            <w:pPr>
              <w:rPr>
                <w:rFonts w:eastAsia="Calibri"/>
                <w:b/>
                <w:bCs/>
                <w:kern w:val="24"/>
                <w:sz w:val="16"/>
                <w:szCs w:val="16"/>
                <w:lang w:eastAsia="lt-LT"/>
              </w:rPr>
            </w:pPr>
            <w:r w:rsidRPr="00A02826">
              <w:rPr>
                <w:rFonts w:eastAsia="Calibri"/>
                <w:b/>
                <w:bCs/>
                <w:kern w:val="24"/>
                <w:sz w:val="16"/>
                <w:szCs w:val="16"/>
                <w:lang w:eastAsia="lt-LT"/>
              </w:rPr>
              <w:t>Baseinas/</w:t>
            </w:r>
          </w:p>
          <w:p w:rsidR="002C1551" w:rsidRPr="00A02826" w:rsidRDefault="002C1551" w:rsidP="006B72F7">
            <w:pPr>
              <w:rPr>
                <w:b/>
                <w:sz w:val="16"/>
                <w:szCs w:val="16"/>
              </w:rPr>
            </w:pPr>
            <w:proofErr w:type="spellStart"/>
            <w:r w:rsidRPr="00A02826">
              <w:rPr>
                <w:rFonts w:eastAsia="Calibri"/>
                <w:b/>
                <w:bCs/>
                <w:kern w:val="24"/>
                <w:sz w:val="16"/>
                <w:szCs w:val="16"/>
                <w:lang w:eastAsia="lt-LT"/>
              </w:rPr>
              <w:t>pabaseinis</w:t>
            </w:r>
            <w:proofErr w:type="spellEnd"/>
          </w:p>
        </w:tc>
        <w:tc>
          <w:tcPr>
            <w:tcW w:w="574" w:type="pct"/>
            <w:vMerge w:val="restart"/>
          </w:tcPr>
          <w:p w:rsidR="002C1551" w:rsidRPr="00A02826" w:rsidRDefault="002C1551" w:rsidP="00FA6DAC">
            <w:pPr>
              <w:rPr>
                <w:b/>
                <w:sz w:val="16"/>
                <w:szCs w:val="16"/>
              </w:rPr>
            </w:pPr>
            <w:r w:rsidRPr="00A02826">
              <w:rPr>
                <w:b/>
                <w:sz w:val="16"/>
                <w:szCs w:val="16"/>
                <w:lang w:eastAsia="lt-LT"/>
              </w:rPr>
              <w:t>Vandens telkinio kodas</w:t>
            </w:r>
          </w:p>
        </w:tc>
        <w:tc>
          <w:tcPr>
            <w:tcW w:w="982" w:type="pct"/>
            <w:gridSpan w:val="2"/>
            <w:tcBorders>
              <w:bottom w:val="nil"/>
            </w:tcBorders>
          </w:tcPr>
          <w:p w:rsidR="002C1551" w:rsidRPr="00A02826" w:rsidRDefault="002C1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Monitoringo vieta</w:t>
            </w:r>
          </w:p>
        </w:tc>
        <w:tc>
          <w:tcPr>
            <w:tcW w:w="2137" w:type="pct"/>
            <w:gridSpan w:val="5"/>
            <w:vMerge w:val="restart"/>
          </w:tcPr>
          <w:p w:rsidR="002C1551" w:rsidRPr="00A02826" w:rsidRDefault="002C1551" w:rsidP="00330069">
            <w:pPr>
              <w:jc w:val="center"/>
              <w:rPr>
                <w:b/>
                <w:sz w:val="16"/>
                <w:szCs w:val="16"/>
              </w:rPr>
            </w:pPr>
            <w:r w:rsidRPr="00A02826">
              <w:rPr>
                <w:b/>
                <w:sz w:val="16"/>
                <w:szCs w:val="16"/>
              </w:rPr>
              <w:t>Medžiagos, kurių koncentracijos viršijo aplinkos kokybės standartus</w:t>
            </w:r>
          </w:p>
        </w:tc>
        <w:tc>
          <w:tcPr>
            <w:tcW w:w="836" w:type="pct"/>
            <w:gridSpan w:val="4"/>
            <w:vMerge w:val="restart"/>
          </w:tcPr>
          <w:p w:rsidR="002C1551" w:rsidRPr="00A02826" w:rsidRDefault="002C1551" w:rsidP="00A02826">
            <w:pPr>
              <w:jc w:val="center"/>
              <w:rPr>
                <w:b/>
                <w:sz w:val="16"/>
                <w:szCs w:val="16"/>
              </w:rPr>
            </w:pPr>
            <w:r w:rsidRPr="00A02826">
              <w:rPr>
                <w:b/>
                <w:sz w:val="16"/>
                <w:szCs w:val="16"/>
              </w:rPr>
              <w:t>Metai</w:t>
            </w:r>
          </w:p>
        </w:tc>
      </w:tr>
      <w:tr w:rsidR="002C1551" w:rsidRPr="00A02826" w:rsidTr="002C1551">
        <w:tc>
          <w:tcPr>
            <w:tcW w:w="471" w:type="pct"/>
            <w:vMerge/>
          </w:tcPr>
          <w:p w:rsidR="002C1551" w:rsidRPr="00A02826" w:rsidRDefault="002C1551">
            <w:pPr>
              <w:rPr>
                <w:rFonts w:eastAsia="Calibri"/>
                <w:b/>
                <w:bCs/>
                <w:kern w:val="24"/>
                <w:sz w:val="16"/>
                <w:szCs w:val="16"/>
                <w:lang w:eastAsia="lt-LT"/>
              </w:rPr>
            </w:pPr>
          </w:p>
        </w:tc>
        <w:tc>
          <w:tcPr>
            <w:tcW w:w="574" w:type="pct"/>
            <w:vMerge/>
          </w:tcPr>
          <w:p w:rsidR="002C1551" w:rsidRPr="00A02826" w:rsidRDefault="002C1551">
            <w:pPr>
              <w:rPr>
                <w:b/>
                <w:sz w:val="16"/>
                <w:szCs w:val="16"/>
                <w:lang w:eastAsia="lt-LT"/>
              </w:rPr>
            </w:pPr>
          </w:p>
        </w:tc>
        <w:tc>
          <w:tcPr>
            <w:tcW w:w="982" w:type="pct"/>
            <w:gridSpan w:val="2"/>
            <w:tcBorders>
              <w:top w:val="nil"/>
            </w:tcBorders>
          </w:tcPr>
          <w:p w:rsidR="002C1551" w:rsidRPr="00A02826" w:rsidRDefault="002C1551">
            <w:pPr>
              <w:rPr>
                <w:b/>
                <w:sz w:val="16"/>
                <w:szCs w:val="16"/>
                <w:lang w:eastAsia="lt-LT"/>
              </w:rPr>
            </w:pPr>
          </w:p>
        </w:tc>
        <w:tc>
          <w:tcPr>
            <w:tcW w:w="2137" w:type="pct"/>
            <w:gridSpan w:val="5"/>
            <w:vMerge/>
          </w:tcPr>
          <w:p w:rsidR="002C1551" w:rsidRPr="00A02826" w:rsidRDefault="002C1551" w:rsidP="00330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" w:type="pct"/>
            <w:gridSpan w:val="4"/>
            <w:vMerge/>
          </w:tcPr>
          <w:p w:rsidR="002C1551" w:rsidRPr="00A02826" w:rsidRDefault="002C1551">
            <w:pPr>
              <w:rPr>
                <w:b/>
                <w:sz w:val="16"/>
                <w:szCs w:val="16"/>
              </w:rPr>
            </w:pPr>
          </w:p>
        </w:tc>
      </w:tr>
      <w:tr w:rsidR="002C1551" w:rsidRPr="00A02826" w:rsidTr="00C54D39">
        <w:trPr>
          <w:cantSplit/>
          <w:trHeight w:val="1596"/>
        </w:trPr>
        <w:tc>
          <w:tcPr>
            <w:tcW w:w="471" w:type="pct"/>
            <w:vMerge/>
          </w:tcPr>
          <w:p w:rsidR="002C1551" w:rsidRPr="00330069" w:rsidRDefault="002C1551">
            <w:pPr>
              <w:rPr>
                <w:rFonts w:eastAsia="Calibri"/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574" w:type="pct"/>
            <w:vMerge/>
          </w:tcPr>
          <w:p w:rsidR="002C1551" w:rsidRPr="00330069" w:rsidRDefault="002C1551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</w:tcPr>
          <w:p w:rsidR="002C1551" w:rsidRPr="00330069" w:rsidRDefault="002C1551">
            <w:pPr>
              <w:rPr>
                <w:sz w:val="16"/>
                <w:szCs w:val="16"/>
                <w:lang w:eastAsia="lt-LT"/>
              </w:rPr>
            </w:pPr>
            <w:r w:rsidRPr="00A02826">
              <w:rPr>
                <w:b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557" w:type="pct"/>
          </w:tcPr>
          <w:p w:rsidR="002C1551" w:rsidRPr="00330069" w:rsidRDefault="002C1551">
            <w:pPr>
              <w:rPr>
                <w:rFonts w:eastAsia="Calibri"/>
                <w:kern w:val="24"/>
                <w:sz w:val="16"/>
                <w:szCs w:val="16"/>
                <w:lang w:eastAsia="lt-LT"/>
              </w:rPr>
            </w:pPr>
            <w:r w:rsidRPr="00A02826">
              <w:rPr>
                <w:b/>
                <w:sz w:val="16"/>
                <w:szCs w:val="16"/>
                <w:lang w:eastAsia="lt-LT"/>
              </w:rPr>
              <w:t>Pavadinimas</w:t>
            </w:r>
          </w:p>
        </w:tc>
        <w:tc>
          <w:tcPr>
            <w:tcW w:w="457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Gyvsidabris</w:t>
            </w:r>
          </w:p>
        </w:tc>
        <w:tc>
          <w:tcPr>
            <w:tcW w:w="465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A02826">
              <w:rPr>
                <w:sz w:val="16"/>
                <w:szCs w:val="16"/>
              </w:rPr>
              <w:t>Tributilalavo</w:t>
            </w:r>
            <w:proofErr w:type="spellEnd"/>
            <w:r w:rsidRPr="00A02826">
              <w:rPr>
                <w:sz w:val="16"/>
                <w:szCs w:val="16"/>
              </w:rPr>
              <w:t xml:space="preserve"> junginiai</w:t>
            </w:r>
          </w:p>
        </w:tc>
        <w:tc>
          <w:tcPr>
            <w:tcW w:w="272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Di(2-</w:t>
            </w:r>
            <w:proofErr w:type="spellStart"/>
            <w:r w:rsidRPr="00A02826">
              <w:rPr>
                <w:sz w:val="16"/>
                <w:szCs w:val="16"/>
              </w:rPr>
              <w:t>etilheksil)ftalatas</w:t>
            </w:r>
            <w:proofErr w:type="spellEnd"/>
          </w:p>
        </w:tc>
        <w:tc>
          <w:tcPr>
            <w:tcW w:w="470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Heksachlorbenzenas</w:t>
            </w:r>
            <w:proofErr w:type="spellEnd"/>
          </w:p>
        </w:tc>
        <w:tc>
          <w:tcPr>
            <w:tcW w:w="471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A02826">
              <w:rPr>
                <w:sz w:val="16"/>
                <w:szCs w:val="16"/>
              </w:rPr>
              <w:t>Pentachlo</w:t>
            </w:r>
            <w:r w:rsidR="00C54D39">
              <w:rPr>
                <w:sz w:val="16"/>
                <w:szCs w:val="16"/>
              </w:rPr>
              <w:t>r</w:t>
            </w:r>
            <w:r w:rsidRPr="00A02826">
              <w:rPr>
                <w:sz w:val="16"/>
                <w:szCs w:val="16"/>
              </w:rPr>
              <w:t>fenolis</w:t>
            </w:r>
            <w:proofErr w:type="spellEnd"/>
          </w:p>
        </w:tc>
        <w:tc>
          <w:tcPr>
            <w:tcW w:w="209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2010</w:t>
            </w:r>
          </w:p>
        </w:tc>
        <w:tc>
          <w:tcPr>
            <w:tcW w:w="209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2011</w:t>
            </w:r>
          </w:p>
        </w:tc>
        <w:tc>
          <w:tcPr>
            <w:tcW w:w="209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2012</w:t>
            </w:r>
          </w:p>
        </w:tc>
        <w:tc>
          <w:tcPr>
            <w:tcW w:w="209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2013</w:t>
            </w:r>
          </w:p>
        </w:tc>
      </w:tr>
      <w:tr w:rsidR="00411228" w:rsidTr="002C1551">
        <w:trPr>
          <w:cantSplit/>
          <w:trHeight w:val="812"/>
        </w:trPr>
        <w:tc>
          <w:tcPr>
            <w:tcW w:w="471" w:type="pct"/>
            <w:vMerge w:val="restart"/>
          </w:tcPr>
          <w:p w:rsidR="00330069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rFonts w:eastAsia="Calibri"/>
                <w:b/>
                <w:bCs/>
                <w:kern w:val="24"/>
                <w:sz w:val="16"/>
                <w:szCs w:val="16"/>
              </w:rPr>
              <w:t>Nemuno mažųjų intakų</w:t>
            </w:r>
          </w:p>
        </w:tc>
        <w:tc>
          <w:tcPr>
            <w:tcW w:w="574" w:type="pct"/>
          </w:tcPr>
          <w:p w:rsidR="00330069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LT100100011</w:t>
            </w:r>
          </w:p>
        </w:tc>
        <w:tc>
          <w:tcPr>
            <w:tcW w:w="426" w:type="pct"/>
          </w:tcPr>
          <w:p w:rsidR="00330069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  <w:lang w:eastAsia="lt-LT"/>
              </w:rPr>
              <w:t>LTR1</w:t>
            </w:r>
          </w:p>
        </w:tc>
        <w:tc>
          <w:tcPr>
            <w:tcW w:w="557" w:type="pct"/>
          </w:tcPr>
          <w:p w:rsidR="00330069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rFonts w:eastAsia="Calibri"/>
                <w:kern w:val="24"/>
                <w:sz w:val="16"/>
                <w:szCs w:val="16"/>
                <w:lang w:eastAsia="lt-LT"/>
              </w:rPr>
              <w:t>Nemunas aukščiau Druskininkų</w:t>
            </w:r>
          </w:p>
        </w:tc>
        <w:tc>
          <w:tcPr>
            <w:tcW w:w="457" w:type="pct"/>
          </w:tcPr>
          <w:p w:rsidR="00330069" w:rsidRPr="00330069" w:rsidRDefault="00330069" w:rsidP="00A02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330069" w:rsidRPr="00330069" w:rsidRDefault="00330069" w:rsidP="00A02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330069" w:rsidRPr="00330069" w:rsidRDefault="00330069" w:rsidP="00A02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C000"/>
          </w:tcPr>
          <w:p w:rsidR="00330069" w:rsidRPr="006A44D4" w:rsidRDefault="00A02826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DLK-AKS</w:t>
            </w:r>
            <w:r w:rsidR="006A44D4">
              <w:rPr>
                <w:sz w:val="16"/>
                <w:szCs w:val="16"/>
              </w:rPr>
              <w:t xml:space="preserve"> </w:t>
            </w:r>
            <w:r w:rsidRPr="006A44D4">
              <w:rPr>
                <w:sz w:val="16"/>
                <w:szCs w:val="16"/>
              </w:rPr>
              <w:t>(2 viršijimai</w:t>
            </w:r>
            <w:r w:rsidR="00E85872">
              <w:rPr>
                <w:sz w:val="16"/>
                <w:szCs w:val="16"/>
              </w:rPr>
              <w:t>)</w:t>
            </w:r>
            <w:r w:rsidRPr="006A44D4">
              <w:rPr>
                <w:sz w:val="16"/>
                <w:szCs w:val="16"/>
              </w:rPr>
              <w:t>; MV-AKS</w:t>
            </w:r>
          </w:p>
        </w:tc>
        <w:tc>
          <w:tcPr>
            <w:tcW w:w="471" w:type="pct"/>
          </w:tcPr>
          <w:p w:rsidR="00330069" w:rsidRPr="00330069" w:rsidRDefault="00330069" w:rsidP="002C1551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330069" w:rsidRPr="00330069" w:rsidRDefault="0033006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330069" w:rsidRPr="00330069" w:rsidRDefault="0033006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330069" w:rsidRPr="00330069" w:rsidRDefault="0033006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FFC000"/>
          </w:tcPr>
          <w:p w:rsidR="00330069" w:rsidRPr="00330069" w:rsidRDefault="00330069">
            <w:pPr>
              <w:rPr>
                <w:sz w:val="16"/>
                <w:szCs w:val="16"/>
              </w:rPr>
            </w:pPr>
          </w:p>
        </w:tc>
      </w:tr>
      <w:tr w:rsidR="00411228" w:rsidTr="002C1551">
        <w:trPr>
          <w:trHeight w:val="647"/>
        </w:trPr>
        <w:tc>
          <w:tcPr>
            <w:tcW w:w="471" w:type="pct"/>
            <w:vMerge/>
          </w:tcPr>
          <w:p w:rsidR="006A44D4" w:rsidRDefault="006A44D4"/>
        </w:tc>
        <w:tc>
          <w:tcPr>
            <w:tcW w:w="574" w:type="pct"/>
          </w:tcPr>
          <w:p w:rsidR="006A44D4" w:rsidRPr="00330069" w:rsidRDefault="006A44D4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LT100100014</w:t>
            </w:r>
          </w:p>
        </w:tc>
        <w:tc>
          <w:tcPr>
            <w:tcW w:w="426" w:type="pct"/>
          </w:tcPr>
          <w:p w:rsidR="006A44D4" w:rsidRPr="00330069" w:rsidRDefault="006A44D4">
            <w:pPr>
              <w:rPr>
                <w:sz w:val="16"/>
                <w:szCs w:val="16"/>
              </w:rPr>
            </w:pPr>
            <w:r w:rsidRPr="00330069">
              <w:rPr>
                <w:rFonts w:eastAsia="Calibri"/>
                <w:kern w:val="24"/>
                <w:sz w:val="16"/>
                <w:szCs w:val="16"/>
                <w:lang w:eastAsia="lt-LT"/>
              </w:rPr>
              <w:t>LTR61</w:t>
            </w:r>
            <w:r w:rsidR="00DC059F">
              <w:rPr>
                <w:rFonts w:eastAsia="Calibri"/>
                <w:kern w:val="24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57" w:type="pct"/>
          </w:tcPr>
          <w:p w:rsidR="006A44D4" w:rsidRPr="00330069" w:rsidRDefault="006A44D4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  <w:lang w:eastAsia="lt-LT"/>
              </w:rPr>
              <w:t>Nemunas ties Pagėgiais</w:t>
            </w:r>
          </w:p>
        </w:tc>
        <w:tc>
          <w:tcPr>
            <w:tcW w:w="457" w:type="pct"/>
          </w:tcPr>
          <w:p w:rsidR="006A44D4" w:rsidRDefault="006A44D4"/>
        </w:tc>
        <w:tc>
          <w:tcPr>
            <w:tcW w:w="465" w:type="pct"/>
          </w:tcPr>
          <w:p w:rsidR="006A44D4" w:rsidRDefault="006A44D4"/>
        </w:tc>
        <w:tc>
          <w:tcPr>
            <w:tcW w:w="272" w:type="pct"/>
          </w:tcPr>
          <w:p w:rsidR="006A44D4" w:rsidRDefault="006A44D4"/>
        </w:tc>
        <w:tc>
          <w:tcPr>
            <w:tcW w:w="470" w:type="pct"/>
            <w:shd w:val="clear" w:color="auto" w:fill="FFFFFF" w:themeFill="background1"/>
          </w:tcPr>
          <w:p w:rsidR="006A44D4" w:rsidRPr="00330069" w:rsidRDefault="006A44D4" w:rsidP="002C1551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FFC000"/>
          </w:tcPr>
          <w:p w:rsidR="006A44D4" w:rsidRPr="006A44D4" w:rsidRDefault="006A44D4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DLK-AKS (1 viršijimas)</w:t>
            </w:r>
          </w:p>
        </w:tc>
        <w:tc>
          <w:tcPr>
            <w:tcW w:w="209" w:type="pct"/>
          </w:tcPr>
          <w:p w:rsidR="006A44D4" w:rsidRDefault="006A44D4"/>
        </w:tc>
        <w:tc>
          <w:tcPr>
            <w:tcW w:w="209" w:type="pct"/>
            <w:shd w:val="clear" w:color="auto" w:fill="FFC000"/>
          </w:tcPr>
          <w:p w:rsidR="006A44D4" w:rsidRDefault="006A44D4"/>
        </w:tc>
        <w:tc>
          <w:tcPr>
            <w:tcW w:w="209" w:type="pct"/>
          </w:tcPr>
          <w:p w:rsidR="006A44D4" w:rsidRDefault="006A44D4"/>
        </w:tc>
        <w:tc>
          <w:tcPr>
            <w:tcW w:w="209" w:type="pct"/>
            <w:shd w:val="clear" w:color="auto" w:fill="FFFFFF" w:themeFill="background1"/>
          </w:tcPr>
          <w:p w:rsidR="006A44D4" w:rsidRDefault="006A44D4"/>
        </w:tc>
      </w:tr>
      <w:tr w:rsidR="00411228" w:rsidTr="002C1551">
        <w:tc>
          <w:tcPr>
            <w:tcW w:w="471" w:type="pct"/>
            <w:vMerge/>
          </w:tcPr>
          <w:p w:rsidR="006A44D4" w:rsidRDefault="006A44D4"/>
        </w:tc>
        <w:tc>
          <w:tcPr>
            <w:tcW w:w="574" w:type="pct"/>
          </w:tcPr>
          <w:p w:rsidR="006A44D4" w:rsidRPr="00330069" w:rsidRDefault="006A44D4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LT100100015</w:t>
            </w:r>
          </w:p>
        </w:tc>
        <w:tc>
          <w:tcPr>
            <w:tcW w:w="426" w:type="pct"/>
          </w:tcPr>
          <w:p w:rsidR="006A44D4" w:rsidRPr="00330069" w:rsidRDefault="006A44D4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LTR13</w:t>
            </w:r>
          </w:p>
        </w:tc>
        <w:tc>
          <w:tcPr>
            <w:tcW w:w="557" w:type="pct"/>
          </w:tcPr>
          <w:p w:rsidR="006A44D4" w:rsidRPr="00330069" w:rsidRDefault="006A44D4">
            <w:pPr>
              <w:rPr>
                <w:sz w:val="16"/>
                <w:szCs w:val="16"/>
              </w:rPr>
            </w:pPr>
            <w:r w:rsidRPr="00330069">
              <w:rPr>
                <w:rFonts w:eastAsia="Calibri"/>
                <w:kern w:val="24"/>
                <w:sz w:val="16"/>
                <w:szCs w:val="16"/>
                <w:lang w:eastAsia="lt-LT"/>
              </w:rPr>
              <w:t>Nemunas aukščiau Rusnės</w:t>
            </w:r>
          </w:p>
        </w:tc>
        <w:tc>
          <w:tcPr>
            <w:tcW w:w="457" w:type="pct"/>
          </w:tcPr>
          <w:p w:rsidR="006A44D4" w:rsidRDefault="006A44D4"/>
        </w:tc>
        <w:tc>
          <w:tcPr>
            <w:tcW w:w="465" w:type="pct"/>
          </w:tcPr>
          <w:p w:rsidR="006A44D4" w:rsidRDefault="006A44D4"/>
        </w:tc>
        <w:tc>
          <w:tcPr>
            <w:tcW w:w="272" w:type="pct"/>
            <w:shd w:val="clear" w:color="auto" w:fill="FFC000"/>
          </w:tcPr>
          <w:p w:rsidR="006A44D4" w:rsidRPr="006A44D4" w:rsidRDefault="006A44D4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MV-AKS</w:t>
            </w:r>
          </w:p>
        </w:tc>
        <w:tc>
          <w:tcPr>
            <w:tcW w:w="470" w:type="pct"/>
          </w:tcPr>
          <w:p w:rsidR="006A44D4" w:rsidRPr="00330069" w:rsidRDefault="006A44D4" w:rsidP="002C1551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FFC000"/>
          </w:tcPr>
          <w:p w:rsidR="006A44D4" w:rsidRPr="006A44D4" w:rsidRDefault="006A44D4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DLK-AKS (2 viršijimai); MV-AKS</w:t>
            </w:r>
          </w:p>
        </w:tc>
        <w:tc>
          <w:tcPr>
            <w:tcW w:w="209" w:type="pct"/>
          </w:tcPr>
          <w:p w:rsidR="006A44D4" w:rsidRDefault="006A44D4"/>
        </w:tc>
        <w:tc>
          <w:tcPr>
            <w:tcW w:w="209" w:type="pct"/>
            <w:shd w:val="clear" w:color="auto" w:fill="FFC000"/>
          </w:tcPr>
          <w:p w:rsidR="006A44D4" w:rsidRDefault="006A44D4"/>
        </w:tc>
        <w:tc>
          <w:tcPr>
            <w:tcW w:w="209" w:type="pct"/>
          </w:tcPr>
          <w:p w:rsidR="006A44D4" w:rsidRDefault="006A44D4"/>
        </w:tc>
        <w:tc>
          <w:tcPr>
            <w:tcW w:w="209" w:type="pct"/>
          </w:tcPr>
          <w:p w:rsidR="006A44D4" w:rsidRDefault="006A44D4"/>
        </w:tc>
      </w:tr>
      <w:tr w:rsidR="00411228" w:rsidTr="002C1551">
        <w:trPr>
          <w:trHeight w:val="806"/>
        </w:trPr>
        <w:tc>
          <w:tcPr>
            <w:tcW w:w="471" w:type="pct"/>
            <w:vMerge/>
          </w:tcPr>
          <w:p w:rsidR="00330069" w:rsidRDefault="00330069"/>
        </w:tc>
        <w:tc>
          <w:tcPr>
            <w:tcW w:w="574" w:type="pct"/>
            <w:vMerge w:val="restart"/>
          </w:tcPr>
          <w:p w:rsidR="00330069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LT100700021</w:t>
            </w:r>
          </w:p>
        </w:tc>
        <w:tc>
          <w:tcPr>
            <w:tcW w:w="426" w:type="pct"/>
            <w:vMerge w:val="restart"/>
          </w:tcPr>
          <w:p w:rsidR="00330069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LTR127</w:t>
            </w:r>
          </w:p>
        </w:tc>
        <w:tc>
          <w:tcPr>
            <w:tcW w:w="557" w:type="pct"/>
            <w:vMerge w:val="restart"/>
          </w:tcPr>
          <w:p w:rsidR="00330069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Skirvytė aukščiau Rusnės</w:t>
            </w:r>
          </w:p>
        </w:tc>
        <w:tc>
          <w:tcPr>
            <w:tcW w:w="457" w:type="pct"/>
          </w:tcPr>
          <w:p w:rsidR="00330069" w:rsidRDefault="00330069"/>
        </w:tc>
        <w:tc>
          <w:tcPr>
            <w:tcW w:w="465" w:type="pct"/>
          </w:tcPr>
          <w:p w:rsidR="00330069" w:rsidRDefault="00330069"/>
        </w:tc>
        <w:tc>
          <w:tcPr>
            <w:tcW w:w="272" w:type="pct"/>
            <w:shd w:val="clear" w:color="auto" w:fill="FFC000"/>
          </w:tcPr>
          <w:p w:rsidR="00330069" w:rsidRPr="006A44D4" w:rsidRDefault="00330069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MV-AK</w:t>
            </w:r>
            <w:r w:rsidR="00A02826" w:rsidRPr="006A44D4">
              <w:rPr>
                <w:sz w:val="16"/>
                <w:szCs w:val="16"/>
              </w:rPr>
              <w:t>S</w:t>
            </w:r>
          </w:p>
        </w:tc>
        <w:tc>
          <w:tcPr>
            <w:tcW w:w="470" w:type="pct"/>
          </w:tcPr>
          <w:p w:rsidR="00330069" w:rsidRPr="00330069" w:rsidRDefault="00330069" w:rsidP="002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330069" w:rsidRPr="00330069" w:rsidRDefault="00330069" w:rsidP="0033006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330069" w:rsidRDefault="00330069"/>
        </w:tc>
        <w:tc>
          <w:tcPr>
            <w:tcW w:w="209" w:type="pct"/>
            <w:shd w:val="clear" w:color="auto" w:fill="FFC000"/>
          </w:tcPr>
          <w:p w:rsidR="00330069" w:rsidRDefault="00330069"/>
        </w:tc>
        <w:tc>
          <w:tcPr>
            <w:tcW w:w="209" w:type="pct"/>
          </w:tcPr>
          <w:p w:rsidR="00330069" w:rsidRDefault="00330069"/>
        </w:tc>
        <w:tc>
          <w:tcPr>
            <w:tcW w:w="209" w:type="pct"/>
          </w:tcPr>
          <w:p w:rsidR="00330069" w:rsidRDefault="00330069"/>
        </w:tc>
      </w:tr>
      <w:tr w:rsidR="00411228" w:rsidTr="002C1551">
        <w:trPr>
          <w:trHeight w:val="580"/>
        </w:trPr>
        <w:tc>
          <w:tcPr>
            <w:tcW w:w="471" w:type="pct"/>
            <w:vMerge/>
          </w:tcPr>
          <w:p w:rsidR="00330069" w:rsidRDefault="00330069"/>
        </w:tc>
        <w:tc>
          <w:tcPr>
            <w:tcW w:w="574" w:type="pct"/>
            <w:vMerge/>
          </w:tcPr>
          <w:p w:rsidR="00330069" w:rsidRPr="00330069" w:rsidRDefault="00330069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</w:tcPr>
          <w:p w:rsidR="00330069" w:rsidRPr="00330069" w:rsidRDefault="00330069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</w:tcPr>
          <w:p w:rsidR="00330069" w:rsidRPr="00330069" w:rsidRDefault="00330069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C000"/>
          </w:tcPr>
          <w:p w:rsidR="00411228" w:rsidRDefault="006A44D4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DLK-AKS</w:t>
            </w:r>
          </w:p>
          <w:p w:rsidR="00330069" w:rsidRDefault="00411228" w:rsidP="002C1551">
            <w:r>
              <w:rPr>
                <w:sz w:val="16"/>
                <w:szCs w:val="16"/>
              </w:rPr>
              <w:t xml:space="preserve">(1 </w:t>
            </w:r>
            <w:r w:rsidR="006A44D4" w:rsidRPr="006A44D4">
              <w:rPr>
                <w:sz w:val="16"/>
                <w:szCs w:val="16"/>
              </w:rPr>
              <w:t>viršijimas)</w:t>
            </w:r>
          </w:p>
        </w:tc>
        <w:tc>
          <w:tcPr>
            <w:tcW w:w="465" w:type="pct"/>
          </w:tcPr>
          <w:p w:rsidR="00330069" w:rsidRDefault="00330069" w:rsidP="002C1551"/>
        </w:tc>
        <w:tc>
          <w:tcPr>
            <w:tcW w:w="272" w:type="pct"/>
          </w:tcPr>
          <w:p w:rsidR="00330069" w:rsidRPr="00330069" w:rsidRDefault="00330069" w:rsidP="00330069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p w:rsidR="00330069" w:rsidRPr="00330069" w:rsidRDefault="00330069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330069" w:rsidRPr="00330069" w:rsidRDefault="00330069" w:rsidP="0033006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330069" w:rsidRDefault="00330069"/>
        </w:tc>
        <w:tc>
          <w:tcPr>
            <w:tcW w:w="209" w:type="pct"/>
          </w:tcPr>
          <w:p w:rsidR="00330069" w:rsidRDefault="00330069"/>
        </w:tc>
        <w:tc>
          <w:tcPr>
            <w:tcW w:w="209" w:type="pct"/>
            <w:shd w:val="clear" w:color="auto" w:fill="FFC000"/>
          </w:tcPr>
          <w:p w:rsidR="00330069" w:rsidRDefault="00330069"/>
        </w:tc>
        <w:tc>
          <w:tcPr>
            <w:tcW w:w="209" w:type="pct"/>
          </w:tcPr>
          <w:p w:rsidR="00330069" w:rsidRDefault="00330069"/>
        </w:tc>
      </w:tr>
      <w:tr w:rsidR="00411228" w:rsidTr="002C1551">
        <w:tc>
          <w:tcPr>
            <w:tcW w:w="471" w:type="pct"/>
          </w:tcPr>
          <w:p w:rsidR="00A12D94" w:rsidRPr="00A02826" w:rsidRDefault="00330069">
            <w:pPr>
              <w:rPr>
                <w:b/>
                <w:sz w:val="16"/>
                <w:szCs w:val="16"/>
              </w:rPr>
            </w:pPr>
            <w:r w:rsidRPr="00A02826">
              <w:rPr>
                <w:b/>
                <w:sz w:val="16"/>
                <w:szCs w:val="16"/>
              </w:rPr>
              <w:t>Neries</w:t>
            </w:r>
          </w:p>
        </w:tc>
        <w:tc>
          <w:tcPr>
            <w:tcW w:w="574" w:type="pct"/>
          </w:tcPr>
          <w:p w:rsidR="00A12D94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LT120100013</w:t>
            </w:r>
          </w:p>
        </w:tc>
        <w:tc>
          <w:tcPr>
            <w:tcW w:w="426" w:type="pct"/>
          </w:tcPr>
          <w:p w:rsidR="00A12D94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LTR1488</w:t>
            </w:r>
          </w:p>
        </w:tc>
        <w:tc>
          <w:tcPr>
            <w:tcW w:w="557" w:type="pct"/>
          </w:tcPr>
          <w:p w:rsidR="00A12D94" w:rsidRPr="00330069" w:rsidRDefault="00330069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Neris aukščiau Panerių</w:t>
            </w:r>
          </w:p>
        </w:tc>
        <w:tc>
          <w:tcPr>
            <w:tcW w:w="457" w:type="pct"/>
            <w:shd w:val="clear" w:color="auto" w:fill="auto"/>
          </w:tcPr>
          <w:p w:rsidR="00A12D94" w:rsidRDefault="00A12D94" w:rsidP="002C1551"/>
        </w:tc>
        <w:tc>
          <w:tcPr>
            <w:tcW w:w="465" w:type="pct"/>
            <w:shd w:val="clear" w:color="auto" w:fill="FFC000"/>
          </w:tcPr>
          <w:p w:rsidR="00411228" w:rsidRDefault="006A44D4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DLK-AKS</w:t>
            </w:r>
          </w:p>
          <w:p w:rsidR="00A12D94" w:rsidRDefault="006A44D4" w:rsidP="002C1551">
            <w:r w:rsidRPr="006A44D4">
              <w:rPr>
                <w:sz w:val="16"/>
                <w:szCs w:val="16"/>
              </w:rPr>
              <w:t>(1 viršijimas)</w:t>
            </w:r>
          </w:p>
        </w:tc>
        <w:tc>
          <w:tcPr>
            <w:tcW w:w="272" w:type="pct"/>
          </w:tcPr>
          <w:p w:rsidR="00A12D94" w:rsidRDefault="00A12D94"/>
        </w:tc>
        <w:tc>
          <w:tcPr>
            <w:tcW w:w="470" w:type="pct"/>
          </w:tcPr>
          <w:p w:rsidR="00A12D94" w:rsidRDefault="00A12D94"/>
        </w:tc>
        <w:tc>
          <w:tcPr>
            <w:tcW w:w="471" w:type="pct"/>
          </w:tcPr>
          <w:p w:rsidR="00A12D94" w:rsidRDefault="00A12D94"/>
        </w:tc>
        <w:tc>
          <w:tcPr>
            <w:tcW w:w="209" w:type="pct"/>
          </w:tcPr>
          <w:p w:rsidR="00A12D94" w:rsidRDefault="00A12D94"/>
        </w:tc>
        <w:tc>
          <w:tcPr>
            <w:tcW w:w="209" w:type="pct"/>
            <w:shd w:val="clear" w:color="auto" w:fill="FFC000"/>
          </w:tcPr>
          <w:p w:rsidR="00A12D94" w:rsidRDefault="00A12D94"/>
        </w:tc>
        <w:tc>
          <w:tcPr>
            <w:tcW w:w="209" w:type="pct"/>
          </w:tcPr>
          <w:p w:rsidR="00A12D94" w:rsidRDefault="00A12D94"/>
        </w:tc>
        <w:tc>
          <w:tcPr>
            <w:tcW w:w="209" w:type="pct"/>
          </w:tcPr>
          <w:p w:rsidR="00A12D94" w:rsidRDefault="00A12D94"/>
        </w:tc>
      </w:tr>
      <w:tr w:rsidR="00411228" w:rsidTr="002C1551">
        <w:tc>
          <w:tcPr>
            <w:tcW w:w="471" w:type="pct"/>
          </w:tcPr>
          <w:p w:rsidR="00330069" w:rsidRPr="00A02826" w:rsidRDefault="00330069">
            <w:pPr>
              <w:rPr>
                <w:b/>
                <w:sz w:val="16"/>
                <w:szCs w:val="16"/>
              </w:rPr>
            </w:pPr>
            <w:r w:rsidRPr="00A02826">
              <w:rPr>
                <w:b/>
                <w:sz w:val="16"/>
                <w:szCs w:val="16"/>
              </w:rPr>
              <w:t>Nemuno</w:t>
            </w:r>
          </w:p>
        </w:tc>
        <w:tc>
          <w:tcPr>
            <w:tcW w:w="574" w:type="pct"/>
          </w:tcPr>
          <w:p w:rsidR="00330069" w:rsidRPr="00A02826" w:rsidRDefault="00330069">
            <w:pPr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LT110050001</w:t>
            </w:r>
          </w:p>
        </w:tc>
        <w:tc>
          <w:tcPr>
            <w:tcW w:w="426" w:type="pct"/>
          </w:tcPr>
          <w:p w:rsidR="00330069" w:rsidRPr="00A02826" w:rsidRDefault="00330069">
            <w:pPr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LTL71</w:t>
            </w:r>
          </w:p>
        </w:tc>
        <w:tc>
          <w:tcPr>
            <w:tcW w:w="557" w:type="pct"/>
          </w:tcPr>
          <w:p w:rsidR="00330069" w:rsidRPr="00A02826" w:rsidRDefault="00330069">
            <w:pPr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Kauno marios</w:t>
            </w:r>
          </w:p>
        </w:tc>
        <w:tc>
          <w:tcPr>
            <w:tcW w:w="2137" w:type="pct"/>
            <w:gridSpan w:val="5"/>
            <w:shd w:val="clear" w:color="auto" w:fill="FFC000"/>
            <w:vAlign w:val="center"/>
          </w:tcPr>
          <w:p w:rsidR="00330069" w:rsidRPr="00A02826" w:rsidRDefault="00330069" w:rsidP="002C1551">
            <w:pPr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DDT viršijo MV-AKS</w:t>
            </w:r>
          </w:p>
        </w:tc>
        <w:tc>
          <w:tcPr>
            <w:tcW w:w="209" w:type="pct"/>
          </w:tcPr>
          <w:p w:rsidR="00330069" w:rsidRPr="00A02826" w:rsidRDefault="0033006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330069" w:rsidRPr="00A02826" w:rsidRDefault="00330069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</w:tcPr>
          <w:p w:rsidR="00330069" w:rsidRDefault="00330069"/>
        </w:tc>
        <w:tc>
          <w:tcPr>
            <w:tcW w:w="209" w:type="pct"/>
            <w:shd w:val="clear" w:color="auto" w:fill="FFC000"/>
          </w:tcPr>
          <w:p w:rsidR="00330069" w:rsidRDefault="00330069"/>
        </w:tc>
      </w:tr>
    </w:tbl>
    <w:p w:rsidR="003309A3" w:rsidRDefault="003309A3"/>
    <w:p w:rsidR="003309A3" w:rsidRDefault="003309A3"/>
    <w:p w:rsidR="00216640" w:rsidRPr="00881860" w:rsidRDefault="00216640" w:rsidP="00216640">
      <w:pPr>
        <w:widowControl w:val="0"/>
        <w:tabs>
          <w:tab w:val="left" w:pos="0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881860">
        <w:rPr>
          <w:i/>
          <w:sz w:val="22"/>
          <w:szCs w:val="22"/>
        </w:rPr>
        <w:t>Papildomas vertinimas pagal sugriežtintus AKS</w:t>
      </w:r>
    </w:p>
    <w:p w:rsidR="00881860" w:rsidRDefault="00216640" w:rsidP="00881860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2"/>
          <w:szCs w:val="22"/>
        </w:rPr>
      </w:pPr>
      <w:r w:rsidRPr="00881860">
        <w:rPr>
          <w:sz w:val="22"/>
          <w:szCs w:val="22"/>
        </w:rPr>
        <w:t xml:space="preserve">Papildomas </w:t>
      </w:r>
      <w:r w:rsidR="00E85872">
        <w:rPr>
          <w:sz w:val="22"/>
          <w:szCs w:val="22"/>
        </w:rPr>
        <w:t xml:space="preserve">2010-2013 m. </w:t>
      </w:r>
      <w:r w:rsidRPr="00881860">
        <w:rPr>
          <w:sz w:val="22"/>
          <w:szCs w:val="22"/>
        </w:rPr>
        <w:t xml:space="preserve">cheminės būklės vertinimas pagal </w:t>
      </w:r>
      <w:r w:rsidR="00E85872" w:rsidRPr="00E85872">
        <w:rPr>
          <w:sz w:val="22"/>
          <w:szCs w:val="22"/>
        </w:rPr>
        <w:t>perž</w:t>
      </w:r>
      <w:r w:rsidR="00E85872">
        <w:rPr>
          <w:sz w:val="22"/>
          <w:szCs w:val="22"/>
        </w:rPr>
        <w:t>iūrėtus kriterijus, įsigaliojus</w:t>
      </w:r>
      <w:r w:rsidR="00E85872" w:rsidRPr="00E85872">
        <w:rPr>
          <w:sz w:val="22"/>
          <w:szCs w:val="22"/>
        </w:rPr>
        <w:t>ius nuo 2015 m. gruodžio 22 d</w:t>
      </w:r>
      <w:r w:rsidR="00E85872">
        <w:rPr>
          <w:sz w:val="22"/>
          <w:szCs w:val="22"/>
        </w:rPr>
        <w:t>.</w:t>
      </w:r>
      <w:r w:rsidRPr="00881860">
        <w:rPr>
          <w:sz w:val="22"/>
          <w:szCs w:val="22"/>
        </w:rPr>
        <w:t xml:space="preserve"> parodė, kad AKS sugriežtinimas sąlygojo kelis papildomus neatitikimo gerai </w:t>
      </w:r>
      <w:r w:rsidR="00990E39">
        <w:rPr>
          <w:sz w:val="22"/>
          <w:szCs w:val="22"/>
        </w:rPr>
        <w:t xml:space="preserve">cheminei </w:t>
      </w:r>
      <w:r w:rsidRPr="00881860">
        <w:rPr>
          <w:sz w:val="22"/>
          <w:szCs w:val="22"/>
        </w:rPr>
        <w:t xml:space="preserve">būklei atvejus, susijusius su </w:t>
      </w:r>
      <w:proofErr w:type="spellStart"/>
      <w:r w:rsidRPr="00881860">
        <w:rPr>
          <w:sz w:val="22"/>
          <w:szCs w:val="22"/>
        </w:rPr>
        <w:t>poliaromatiniais</w:t>
      </w:r>
      <w:proofErr w:type="spellEnd"/>
      <w:r w:rsidRPr="00881860">
        <w:rPr>
          <w:sz w:val="22"/>
          <w:szCs w:val="22"/>
        </w:rPr>
        <w:t xml:space="preserve"> angliavandeniliais (žr. 2 lentelę). Geros cheminės būklės </w:t>
      </w:r>
      <w:r w:rsidR="00E85872">
        <w:rPr>
          <w:sz w:val="22"/>
          <w:szCs w:val="22"/>
        </w:rPr>
        <w:t xml:space="preserve">papildomai </w:t>
      </w:r>
      <w:r w:rsidRPr="00881860">
        <w:rPr>
          <w:sz w:val="22"/>
          <w:szCs w:val="22"/>
        </w:rPr>
        <w:t>neatitiko</w:t>
      </w:r>
      <w:r w:rsidR="00E85872">
        <w:rPr>
          <w:sz w:val="22"/>
          <w:szCs w:val="22"/>
        </w:rPr>
        <w:t xml:space="preserve"> (pagal sugriežtintus AKS)</w:t>
      </w:r>
      <w:r w:rsidRPr="00881860">
        <w:rPr>
          <w:sz w:val="22"/>
          <w:szCs w:val="22"/>
        </w:rPr>
        <w:t xml:space="preserve"> </w:t>
      </w:r>
      <w:r w:rsidRPr="00881860">
        <w:rPr>
          <w:rFonts w:eastAsia="Calibri"/>
          <w:kern w:val="24"/>
          <w:sz w:val="22"/>
          <w:szCs w:val="22"/>
          <w:lang w:eastAsia="lt-LT"/>
        </w:rPr>
        <w:t xml:space="preserve">Nemunas žemiau Kauno (dėl 2013 m. nustatytų </w:t>
      </w:r>
      <w:proofErr w:type="spellStart"/>
      <w:r w:rsidRPr="00881860">
        <w:rPr>
          <w:rFonts w:eastAsia="Calibri"/>
          <w:kern w:val="24"/>
          <w:sz w:val="22"/>
          <w:szCs w:val="22"/>
          <w:lang w:eastAsia="lt-LT"/>
        </w:rPr>
        <w:t>benzo(b)fluoranteno</w:t>
      </w:r>
      <w:proofErr w:type="spellEnd"/>
      <w:r w:rsidRPr="00881860">
        <w:rPr>
          <w:rFonts w:eastAsia="Calibri"/>
          <w:kern w:val="24"/>
          <w:sz w:val="22"/>
          <w:szCs w:val="22"/>
          <w:lang w:eastAsia="lt-LT"/>
        </w:rPr>
        <w:t xml:space="preserve">, </w:t>
      </w:r>
      <w:proofErr w:type="spellStart"/>
      <w:r w:rsidRPr="00881860">
        <w:rPr>
          <w:rFonts w:eastAsia="Calibri"/>
          <w:kern w:val="24"/>
          <w:sz w:val="22"/>
          <w:szCs w:val="22"/>
          <w:lang w:eastAsia="lt-LT"/>
        </w:rPr>
        <w:t>benzo(k)fluoranteno</w:t>
      </w:r>
      <w:proofErr w:type="spellEnd"/>
      <w:r w:rsidRPr="00881860">
        <w:rPr>
          <w:rFonts w:eastAsia="Calibri"/>
          <w:kern w:val="24"/>
          <w:sz w:val="22"/>
          <w:szCs w:val="22"/>
          <w:lang w:eastAsia="lt-LT"/>
        </w:rPr>
        <w:t xml:space="preserve"> ir </w:t>
      </w:r>
      <w:proofErr w:type="spellStart"/>
      <w:r w:rsidRPr="00881860">
        <w:rPr>
          <w:rFonts w:eastAsia="Calibri"/>
          <w:kern w:val="24"/>
          <w:sz w:val="22"/>
          <w:szCs w:val="22"/>
          <w:lang w:eastAsia="lt-LT"/>
        </w:rPr>
        <w:t>benzo(g,h,i)perileno</w:t>
      </w:r>
      <w:proofErr w:type="spellEnd"/>
      <w:r w:rsidRPr="00881860">
        <w:rPr>
          <w:rFonts w:eastAsia="Calibri"/>
          <w:kern w:val="24"/>
          <w:sz w:val="22"/>
          <w:szCs w:val="22"/>
          <w:lang w:eastAsia="lt-LT"/>
        </w:rPr>
        <w:t xml:space="preserve"> koncentracijų), </w:t>
      </w:r>
      <w:r w:rsidRPr="00881860">
        <w:rPr>
          <w:sz w:val="22"/>
          <w:szCs w:val="22"/>
        </w:rPr>
        <w:t xml:space="preserve">Skirvytė aukščiau Rusnės (dėl 2013 m. nustatytų  </w:t>
      </w:r>
      <w:proofErr w:type="spellStart"/>
      <w:r w:rsidRPr="00881860">
        <w:rPr>
          <w:rFonts w:eastAsia="Calibri"/>
          <w:kern w:val="24"/>
          <w:sz w:val="22"/>
          <w:szCs w:val="22"/>
          <w:lang w:eastAsia="lt-LT"/>
        </w:rPr>
        <w:t>benzo(b)fluoranteno</w:t>
      </w:r>
      <w:proofErr w:type="spellEnd"/>
      <w:r w:rsidRPr="00881860">
        <w:rPr>
          <w:rFonts w:eastAsia="Calibri"/>
          <w:kern w:val="24"/>
          <w:sz w:val="22"/>
          <w:szCs w:val="22"/>
          <w:lang w:eastAsia="lt-LT"/>
        </w:rPr>
        <w:t xml:space="preserve"> ir </w:t>
      </w:r>
      <w:proofErr w:type="spellStart"/>
      <w:r w:rsidRPr="00881860">
        <w:rPr>
          <w:rFonts w:eastAsia="Calibri"/>
          <w:kern w:val="24"/>
          <w:sz w:val="22"/>
          <w:szCs w:val="22"/>
          <w:lang w:eastAsia="lt-LT"/>
        </w:rPr>
        <w:t>benzo(g,h,i)perileno</w:t>
      </w:r>
      <w:proofErr w:type="spellEnd"/>
      <w:r w:rsidRPr="00881860">
        <w:rPr>
          <w:rFonts w:eastAsia="Calibri"/>
          <w:kern w:val="24"/>
          <w:sz w:val="22"/>
          <w:szCs w:val="22"/>
          <w:lang w:eastAsia="lt-LT"/>
        </w:rPr>
        <w:t xml:space="preserve"> koncentracijų), Akmena-Danė žiotyse (</w:t>
      </w:r>
      <w:r w:rsidR="00881860" w:rsidRPr="00881860">
        <w:rPr>
          <w:rFonts w:eastAsia="Calibri"/>
          <w:kern w:val="24"/>
          <w:sz w:val="22"/>
          <w:szCs w:val="22"/>
          <w:lang w:eastAsia="lt-LT"/>
        </w:rPr>
        <w:t xml:space="preserve">dėl 2010 m. nustatytų </w:t>
      </w:r>
      <w:proofErr w:type="spellStart"/>
      <w:r w:rsidR="00881860" w:rsidRPr="00881860">
        <w:rPr>
          <w:rFonts w:eastAsia="Calibri"/>
          <w:kern w:val="24"/>
          <w:sz w:val="22"/>
          <w:szCs w:val="22"/>
          <w:lang w:eastAsia="lt-LT"/>
        </w:rPr>
        <w:t>benzo(a)pireno</w:t>
      </w:r>
      <w:proofErr w:type="spellEnd"/>
      <w:r w:rsidR="00881860" w:rsidRPr="00881860">
        <w:rPr>
          <w:rFonts w:eastAsia="Calibri"/>
          <w:kern w:val="24"/>
          <w:sz w:val="22"/>
          <w:szCs w:val="22"/>
          <w:lang w:eastAsia="lt-LT"/>
        </w:rPr>
        <w:t xml:space="preserve">, </w:t>
      </w:r>
      <w:r w:rsidRPr="00881860">
        <w:rPr>
          <w:rFonts w:eastAsia="Calibri"/>
          <w:kern w:val="24"/>
          <w:sz w:val="22"/>
          <w:szCs w:val="22"/>
          <w:lang w:eastAsia="lt-LT"/>
        </w:rPr>
        <w:t xml:space="preserve">dėl 2011 m. nustatytų </w:t>
      </w:r>
      <w:proofErr w:type="spellStart"/>
      <w:r w:rsidRPr="00881860">
        <w:rPr>
          <w:rFonts w:eastAsia="Calibri"/>
          <w:kern w:val="24"/>
          <w:sz w:val="22"/>
          <w:szCs w:val="22"/>
          <w:lang w:eastAsia="lt-LT"/>
        </w:rPr>
        <w:t>benzo(g,h,i)perileno</w:t>
      </w:r>
      <w:proofErr w:type="spellEnd"/>
      <w:r w:rsidRPr="00881860">
        <w:rPr>
          <w:rFonts w:eastAsia="Calibri"/>
          <w:kern w:val="24"/>
          <w:sz w:val="22"/>
          <w:szCs w:val="22"/>
          <w:lang w:eastAsia="lt-LT"/>
        </w:rPr>
        <w:t xml:space="preserve"> ir </w:t>
      </w:r>
      <w:r w:rsidR="00881860" w:rsidRPr="00881860">
        <w:rPr>
          <w:rFonts w:eastAsia="Calibri"/>
          <w:kern w:val="24"/>
          <w:sz w:val="22"/>
          <w:szCs w:val="22"/>
          <w:lang w:eastAsia="lt-LT"/>
        </w:rPr>
        <w:t xml:space="preserve">dėl </w:t>
      </w:r>
      <w:r w:rsidR="00990E39">
        <w:rPr>
          <w:rFonts w:eastAsia="Calibri"/>
          <w:kern w:val="24"/>
          <w:sz w:val="22"/>
          <w:szCs w:val="22"/>
          <w:lang w:eastAsia="lt-LT"/>
        </w:rPr>
        <w:t xml:space="preserve">2013 m. </w:t>
      </w:r>
      <w:r w:rsidR="00990E39" w:rsidRPr="00C54D39">
        <w:rPr>
          <w:sz w:val="22"/>
          <w:szCs w:val="22"/>
        </w:rPr>
        <w:t>–</w:t>
      </w:r>
      <w:r w:rsidR="00990E39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881860">
        <w:rPr>
          <w:rFonts w:eastAsia="Calibri"/>
          <w:kern w:val="24"/>
          <w:sz w:val="22"/>
          <w:szCs w:val="22"/>
          <w:lang w:eastAsia="lt-LT"/>
        </w:rPr>
        <w:t>benzo(</w:t>
      </w:r>
      <w:r w:rsidR="00881860" w:rsidRPr="00881860">
        <w:rPr>
          <w:rFonts w:eastAsia="Calibri"/>
          <w:kern w:val="24"/>
          <w:sz w:val="22"/>
          <w:szCs w:val="22"/>
          <w:lang w:eastAsia="lt-LT"/>
        </w:rPr>
        <w:t>b)fluoranteno</w:t>
      </w:r>
      <w:proofErr w:type="spellEnd"/>
      <w:r w:rsidR="00881860" w:rsidRPr="00881860">
        <w:rPr>
          <w:rFonts w:eastAsia="Calibri"/>
          <w:kern w:val="24"/>
          <w:sz w:val="22"/>
          <w:szCs w:val="22"/>
          <w:lang w:eastAsia="lt-LT"/>
        </w:rPr>
        <w:t xml:space="preserve">, </w:t>
      </w:r>
      <w:proofErr w:type="spellStart"/>
      <w:r w:rsidR="00881860" w:rsidRPr="00881860">
        <w:rPr>
          <w:rFonts w:eastAsia="Calibri"/>
          <w:kern w:val="24"/>
          <w:sz w:val="22"/>
          <w:szCs w:val="22"/>
          <w:lang w:eastAsia="lt-LT"/>
        </w:rPr>
        <w:t>benzo(g,h,i)perileno</w:t>
      </w:r>
      <w:proofErr w:type="spellEnd"/>
      <w:r w:rsidR="00881860" w:rsidRPr="00881860">
        <w:rPr>
          <w:rFonts w:eastAsia="Calibri"/>
          <w:kern w:val="24"/>
          <w:sz w:val="22"/>
          <w:szCs w:val="22"/>
          <w:lang w:eastAsia="lt-LT"/>
        </w:rPr>
        <w:t xml:space="preserve"> koncentracijų) ir Nemunėlis ties Tabokine (dėl 2010 m. nustatytų </w:t>
      </w:r>
      <w:proofErr w:type="spellStart"/>
      <w:r w:rsidR="00881860" w:rsidRPr="00881860">
        <w:rPr>
          <w:rFonts w:eastAsia="Calibri"/>
          <w:kern w:val="24"/>
          <w:sz w:val="22"/>
          <w:szCs w:val="22"/>
          <w:lang w:eastAsia="lt-LT"/>
        </w:rPr>
        <w:t>benzo(a)pireno</w:t>
      </w:r>
      <w:proofErr w:type="spellEnd"/>
      <w:r w:rsidR="00881860" w:rsidRPr="00881860">
        <w:rPr>
          <w:rFonts w:eastAsia="Calibri"/>
          <w:kern w:val="24"/>
          <w:sz w:val="22"/>
          <w:szCs w:val="22"/>
          <w:lang w:eastAsia="lt-LT"/>
        </w:rPr>
        <w:t xml:space="preserve"> ir </w:t>
      </w:r>
      <w:proofErr w:type="spellStart"/>
      <w:r w:rsidR="00881860" w:rsidRPr="00881860">
        <w:rPr>
          <w:rFonts w:eastAsia="Calibri"/>
          <w:kern w:val="24"/>
          <w:sz w:val="22"/>
          <w:szCs w:val="22"/>
          <w:lang w:eastAsia="lt-LT"/>
        </w:rPr>
        <w:t>fluoranteno</w:t>
      </w:r>
      <w:proofErr w:type="spellEnd"/>
      <w:r w:rsidR="00881860" w:rsidRPr="00881860">
        <w:rPr>
          <w:rFonts w:eastAsia="Calibri"/>
          <w:kern w:val="24"/>
          <w:sz w:val="22"/>
          <w:szCs w:val="22"/>
          <w:lang w:eastAsia="lt-LT"/>
        </w:rPr>
        <w:t xml:space="preserve"> koncentracijų). </w:t>
      </w:r>
    </w:p>
    <w:p w:rsidR="003309A3" w:rsidRPr="00DC059F" w:rsidRDefault="002C1551" w:rsidP="00881860">
      <w:pPr>
        <w:widowControl w:val="0"/>
        <w:tabs>
          <w:tab w:val="left" w:pos="0"/>
        </w:tabs>
        <w:spacing w:line="276" w:lineRule="auto"/>
        <w:ind w:firstLine="567"/>
        <w:jc w:val="both"/>
        <w:rPr>
          <w:sz w:val="22"/>
          <w:szCs w:val="22"/>
        </w:rPr>
      </w:pPr>
      <w:r w:rsidRPr="00DC059F">
        <w:rPr>
          <w:i/>
          <w:sz w:val="22"/>
          <w:szCs w:val="22"/>
        </w:rPr>
        <w:lastRenderedPageBreak/>
        <w:t>2 lentelė. Neatitikimas aplinkos kokybės standartams pagal perži</w:t>
      </w:r>
      <w:r w:rsidR="00B949DE">
        <w:rPr>
          <w:i/>
          <w:sz w:val="22"/>
          <w:szCs w:val="22"/>
        </w:rPr>
        <w:t>ūrėtus kriterijus, įsigaliojusi</w:t>
      </w:r>
      <w:r w:rsidRPr="00DC059F">
        <w:rPr>
          <w:i/>
          <w:sz w:val="22"/>
          <w:szCs w:val="22"/>
        </w:rPr>
        <w:t>us nuo 2015 m. gruodžio 22 d.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055"/>
        <w:gridCol w:w="1365"/>
        <w:gridCol w:w="803"/>
        <w:gridCol w:w="1097"/>
        <w:gridCol w:w="537"/>
        <w:gridCol w:w="928"/>
        <w:gridCol w:w="943"/>
        <w:gridCol w:w="945"/>
        <w:gridCol w:w="537"/>
        <w:gridCol w:w="411"/>
        <w:gridCol w:w="411"/>
        <w:gridCol w:w="411"/>
        <w:gridCol w:w="411"/>
      </w:tblGrid>
      <w:tr w:rsidR="002C1551" w:rsidRPr="00A02826" w:rsidTr="00CB24CA">
        <w:tc>
          <w:tcPr>
            <w:tcW w:w="560" w:type="pct"/>
            <w:vMerge w:val="restart"/>
            <w:vAlign w:val="bottom"/>
          </w:tcPr>
          <w:p w:rsidR="002C1551" w:rsidRDefault="002C1551" w:rsidP="002C1551">
            <w:pPr>
              <w:jc w:val="center"/>
              <w:rPr>
                <w:rFonts w:eastAsia="Calibri"/>
                <w:b/>
                <w:bCs/>
                <w:kern w:val="24"/>
                <w:sz w:val="16"/>
                <w:szCs w:val="16"/>
                <w:lang w:eastAsia="lt-LT"/>
              </w:rPr>
            </w:pPr>
            <w:r w:rsidRPr="00A02826">
              <w:rPr>
                <w:rFonts w:eastAsia="Calibri"/>
                <w:b/>
                <w:bCs/>
                <w:kern w:val="24"/>
                <w:sz w:val="16"/>
                <w:szCs w:val="16"/>
                <w:lang w:eastAsia="lt-LT"/>
              </w:rPr>
              <w:t>Baseinas/</w:t>
            </w:r>
          </w:p>
          <w:p w:rsidR="002C1551" w:rsidRPr="00A02826" w:rsidRDefault="002C1551" w:rsidP="002C15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2826">
              <w:rPr>
                <w:rFonts w:eastAsia="Calibri"/>
                <w:b/>
                <w:bCs/>
                <w:kern w:val="24"/>
                <w:sz w:val="16"/>
                <w:szCs w:val="16"/>
                <w:lang w:eastAsia="lt-LT"/>
              </w:rPr>
              <w:t>pabaseinis</w:t>
            </w:r>
            <w:proofErr w:type="spellEnd"/>
          </w:p>
        </w:tc>
        <w:tc>
          <w:tcPr>
            <w:tcW w:w="717" w:type="pct"/>
            <w:vMerge w:val="restart"/>
            <w:vAlign w:val="bottom"/>
          </w:tcPr>
          <w:p w:rsidR="002C1551" w:rsidRPr="00A02826" w:rsidRDefault="002C1551" w:rsidP="002C1551">
            <w:pPr>
              <w:jc w:val="center"/>
              <w:rPr>
                <w:b/>
                <w:sz w:val="16"/>
                <w:szCs w:val="16"/>
              </w:rPr>
            </w:pPr>
            <w:r w:rsidRPr="00A02826">
              <w:rPr>
                <w:b/>
                <w:sz w:val="16"/>
                <w:szCs w:val="16"/>
                <w:lang w:eastAsia="lt-LT"/>
              </w:rPr>
              <w:t>Vandens telkinio kodas</w:t>
            </w:r>
          </w:p>
        </w:tc>
        <w:tc>
          <w:tcPr>
            <w:tcW w:w="1008" w:type="pct"/>
            <w:gridSpan w:val="2"/>
            <w:tcBorders>
              <w:bottom w:val="nil"/>
            </w:tcBorders>
          </w:tcPr>
          <w:p w:rsidR="002C1551" w:rsidRPr="00A02826" w:rsidRDefault="002C1551" w:rsidP="007B1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Monitoringo vieta</w:t>
            </w:r>
          </w:p>
        </w:tc>
        <w:tc>
          <w:tcPr>
            <w:tcW w:w="2086" w:type="pct"/>
            <w:gridSpan w:val="5"/>
            <w:vMerge w:val="restart"/>
          </w:tcPr>
          <w:p w:rsidR="002C1551" w:rsidRPr="00A02826" w:rsidRDefault="002C1551" w:rsidP="007B160B">
            <w:pPr>
              <w:jc w:val="center"/>
              <w:rPr>
                <w:b/>
                <w:sz w:val="16"/>
                <w:szCs w:val="16"/>
              </w:rPr>
            </w:pPr>
            <w:r w:rsidRPr="00A02826">
              <w:rPr>
                <w:b/>
                <w:sz w:val="16"/>
                <w:szCs w:val="16"/>
              </w:rPr>
              <w:t>Medžiagos, kurių koncentracijos viršijo aplinkos kokybės standartus</w:t>
            </w:r>
          </w:p>
        </w:tc>
        <w:tc>
          <w:tcPr>
            <w:tcW w:w="629" w:type="pct"/>
            <w:gridSpan w:val="4"/>
            <w:vMerge w:val="restart"/>
          </w:tcPr>
          <w:p w:rsidR="002C1551" w:rsidRPr="00A02826" w:rsidRDefault="002C1551" w:rsidP="007B160B">
            <w:pPr>
              <w:jc w:val="center"/>
              <w:rPr>
                <w:b/>
                <w:sz w:val="16"/>
                <w:szCs w:val="16"/>
              </w:rPr>
            </w:pPr>
            <w:r w:rsidRPr="00A02826">
              <w:rPr>
                <w:b/>
                <w:sz w:val="16"/>
                <w:szCs w:val="16"/>
              </w:rPr>
              <w:t>Metai</w:t>
            </w:r>
          </w:p>
        </w:tc>
      </w:tr>
      <w:tr w:rsidR="002C1551" w:rsidRPr="00A02826" w:rsidTr="00CB24CA">
        <w:tc>
          <w:tcPr>
            <w:tcW w:w="560" w:type="pct"/>
            <w:vMerge/>
          </w:tcPr>
          <w:p w:rsidR="002C1551" w:rsidRPr="00A02826" w:rsidRDefault="002C1551" w:rsidP="007B160B">
            <w:pPr>
              <w:rPr>
                <w:rFonts w:eastAsia="Calibri"/>
                <w:b/>
                <w:bCs/>
                <w:kern w:val="24"/>
                <w:sz w:val="16"/>
                <w:szCs w:val="16"/>
                <w:lang w:eastAsia="lt-LT"/>
              </w:rPr>
            </w:pPr>
          </w:p>
        </w:tc>
        <w:tc>
          <w:tcPr>
            <w:tcW w:w="717" w:type="pct"/>
            <w:vMerge/>
          </w:tcPr>
          <w:p w:rsidR="002C1551" w:rsidRPr="00A02826" w:rsidRDefault="002C1551" w:rsidP="007B160B">
            <w:pPr>
              <w:rPr>
                <w:b/>
                <w:sz w:val="16"/>
                <w:szCs w:val="16"/>
                <w:lang w:eastAsia="lt-LT"/>
              </w:rPr>
            </w:pPr>
          </w:p>
        </w:tc>
        <w:tc>
          <w:tcPr>
            <w:tcW w:w="1008" w:type="pct"/>
            <w:gridSpan w:val="2"/>
            <w:tcBorders>
              <w:top w:val="nil"/>
            </w:tcBorders>
          </w:tcPr>
          <w:p w:rsidR="002C1551" w:rsidRPr="00A02826" w:rsidRDefault="002C1551" w:rsidP="007B160B">
            <w:pPr>
              <w:rPr>
                <w:b/>
                <w:sz w:val="16"/>
                <w:szCs w:val="16"/>
                <w:lang w:eastAsia="lt-LT"/>
              </w:rPr>
            </w:pPr>
          </w:p>
        </w:tc>
        <w:tc>
          <w:tcPr>
            <w:tcW w:w="2086" w:type="pct"/>
            <w:gridSpan w:val="5"/>
            <w:vMerge/>
          </w:tcPr>
          <w:p w:rsidR="002C1551" w:rsidRPr="00A02826" w:rsidRDefault="002C1551" w:rsidP="007B1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  <w:gridSpan w:val="4"/>
            <w:vMerge/>
          </w:tcPr>
          <w:p w:rsidR="002C1551" w:rsidRPr="00A02826" w:rsidRDefault="002C1551" w:rsidP="007B160B">
            <w:pPr>
              <w:rPr>
                <w:b/>
                <w:sz w:val="16"/>
                <w:szCs w:val="16"/>
              </w:rPr>
            </w:pPr>
          </w:p>
        </w:tc>
      </w:tr>
      <w:tr w:rsidR="002C1551" w:rsidRPr="00A02826" w:rsidTr="00C54D39">
        <w:trPr>
          <w:cantSplit/>
          <w:trHeight w:val="1795"/>
        </w:trPr>
        <w:tc>
          <w:tcPr>
            <w:tcW w:w="560" w:type="pct"/>
            <w:vMerge/>
          </w:tcPr>
          <w:p w:rsidR="002C1551" w:rsidRPr="00330069" w:rsidRDefault="002C1551" w:rsidP="007B160B">
            <w:pPr>
              <w:rPr>
                <w:rFonts w:eastAsia="Calibri"/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2C1551" w:rsidRPr="00330069" w:rsidRDefault="002C1551" w:rsidP="007B160B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  <w:vAlign w:val="bottom"/>
          </w:tcPr>
          <w:p w:rsidR="002C1551" w:rsidRPr="00330069" w:rsidRDefault="002C1551" w:rsidP="002C1551">
            <w:pPr>
              <w:jc w:val="center"/>
              <w:rPr>
                <w:sz w:val="16"/>
                <w:szCs w:val="16"/>
                <w:lang w:eastAsia="lt-LT"/>
              </w:rPr>
            </w:pPr>
            <w:r w:rsidRPr="00A02826">
              <w:rPr>
                <w:b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576" w:type="pct"/>
            <w:vAlign w:val="bottom"/>
          </w:tcPr>
          <w:p w:rsidR="002C1551" w:rsidRPr="00330069" w:rsidRDefault="002C1551" w:rsidP="002C1551">
            <w:pPr>
              <w:jc w:val="center"/>
              <w:rPr>
                <w:rFonts w:eastAsia="Calibri"/>
                <w:kern w:val="24"/>
                <w:sz w:val="16"/>
                <w:szCs w:val="16"/>
                <w:lang w:eastAsia="lt-LT"/>
              </w:rPr>
            </w:pPr>
            <w:r w:rsidRPr="00A02826">
              <w:rPr>
                <w:b/>
                <w:sz w:val="16"/>
                <w:szCs w:val="16"/>
                <w:lang w:eastAsia="lt-LT"/>
              </w:rPr>
              <w:t>Pavadinimas</w:t>
            </w:r>
          </w:p>
        </w:tc>
        <w:tc>
          <w:tcPr>
            <w:tcW w:w="288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Benzo(a)pirenas</w:t>
            </w:r>
            <w:proofErr w:type="spellEnd"/>
          </w:p>
        </w:tc>
        <w:tc>
          <w:tcPr>
            <w:tcW w:w="503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Benzo(b)fluorantenas</w:t>
            </w:r>
            <w:proofErr w:type="spellEnd"/>
          </w:p>
        </w:tc>
        <w:tc>
          <w:tcPr>
            <w:tcW w:w="503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Benzo(k)fluorantenas</w:t>
            </w:r>
            <w:proofErr w:type="spellEnd"/>
          </w:p>
        </w:tc>
        <w:tc>
          <w:tcPr>
            <w:tcW w:w="504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Benzo(g,h,i)perilenas</w:t>
            </w:r>
            <w:proofErr w:type="spellEnd"/>
          </w:p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Fluorantenas</w:t>
            </w:r>
            <w:proofErr w:type="spellEnd"/>
          </w:p>
        </w:tc>
        <w:tc>
          <w:tcPr>
            <w:tcW w:w="146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2010</w:t>
            </w:r>
          </w:p>
        </w:tc>
        <w:tc>
          <w:tcPr>
            <w:tcW w:w="144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2011</w:t>
            </w:r>
          </w:p>
        </w:tc>
        <w:tc>
          <w:tcPr>
            <w:tcW w:w="216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2012</w:t>
            </w:r>
          </w:p>
        </w:tc>
        <w:tc>
          <w:tcPr>
            <w:tcW w:w="123" w:type="pct"/>
            <w:textDirection w:val="btLr"/>
            <w:vAlign w:val="center"/>
          </w:tcPr>
          <w:p w:rsidR="002C1551" w:rsidRPr="00A02826" w:rsidRDefault="002C1551" w:rsidP="00C54D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02826">
              <w:rPr>
                <w:sz w:val="16"/>
                <w:szCs w:val="16"/>
              </w:rPr>
              <w:t>2013</w:t>
            </w:r>
          </w:p>
        </w:tc>
      </w:tr>
      <w:tr w:rsidR="002C1551" w:rsidTr="00CB24CA">
        <w:trPr>
          <w:cantSplit/>
          <w:trHeight w:val="812"/>
        </w:trPr>
        <w:tc>
          <w:tcPr>
            <w:tcW w:w="560" w:type="pct"/>
            <w:vMerge w:val="restar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  <w:r w:rsidRPr="00330069">
              <w:rPr>
                <w:rFonts w:eastAsia="Calibri"/>
                <w:b/>
                <w:bCs/>
                <w:kern w:val="24"/>
                <w:sz w:val="16"/>
                <w:szCs w:val="16"/>
              </w:rPr>
              <w:t>Nemuno mažųjų intakų</w:t>
            </w:r>
          </w:p>
        </w:tc>
        <w:tc>
          <w:tcPr>
            <w:tcW w:w="717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LT100100014</w:t>
            </w:r>
          </w:p>
        </w:tc>
        <w:tc>
          <w:tcPr>
            <w:tcW w:w="432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  <w:lang w:eastAsia="lt-LT"/>
              </w:rPr>
              <w:t>LTR1</w:t>
            </w:r>
            <w:r>
              <w:rPr>
                <w:sz w:val="16"/>
                <w:szCs w:val="16"/>
                <w:lang w:eastAsia="lt-LT"/>
              </w:rPr>
              <w:t>36</w:t>
            </w:r>
          </w:p>
        </w:tc>
        <w:tc>
          <w:tcPr>
            <w:tcW w:w="576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  <w:r>
              <w:rPr>
                <w:rFonts w:eastAsia="Calibri"/>
                <w:kern w:val="24"/>
                <w:sz w:val="16"/>
                <w:szCs w:val="16"/>
                <w:lang w:eastAsia="lt-LT"/>
              </w:rPr>
              <w:t>Nemunas žemiau Kauno</w:t>
            </w:r>
          </w:p>
        </w:tc>
        <w:tc>
          <w:tcPr>
            <w:tcW w:w="288" w:type="pct"/>
          </w:tcPr>
          <w:p w:rsidR="003309A3" w:rsidRPr="00330069" w:rsidRDefault="003309A3" w:rsidP="007B1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FFC000"/>
          </w:tcPr>
          <w:p w:rsidR="003309A3" w:rsidRPr="00330069" w:rsidRDefault="00017303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DLK-AKS (1 viršijimas)</w:t>
            </w:r>
          </w:p>
        </w:tc>
        <w:tc>
          <w:tcPr>
            <w:tcW w:w="503" w:type="pct"/>
            <w:shd w:val="clear" w:color="auto" w:fill="FFC000"/>
          </w:tcPr>
          <w:p w:rsidR="002C1551" w:rsidRDefault="00017303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 xml:space="preserve">DLK-AKS </w:t>
            </w:r>
          </w:p>
          <w:p w:rsidR="003309A3" w:rsidRPr="00330069" w:rsidRDefault="00017303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(1 viršijimas)</w:t>
            </w:r>
          </w:p>
        </w:tc>
        <w:tc>
          <w:tcPr>
            <w:tcW w:w="504" w:type="pct"/>
            <w:shd w:val="clear" w:color="auto" w:fill="FFC000"/>
          </w:tcPr>
          <w:p w:rsidR="003309A3" w:rsidRPr="00330069" w:rsidRDefault="00017303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DLK-AKS (1 viršijimas)</w:t>
            </w:r>
          </w:p>
        </w:tc>
        <w:tc>
          <w:tcPr>
            <w:tcW w:w="288" w:type="pct"/>
            <w:shd w:val="clear" w:color="auto" w:fill="FFFFFF" w:themeFill="background1"/>
          </w:tcPr>
          <w:p w:rsidR="003309A3" w:rsidRPr="00330069" w:rsidRDefault="003309A3" w:rsidP="007B1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C000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</w:p>
        </w:tc>
      </w:tr>
      <w:tr w:rsidR="002C1551" w:rsidTr="00CB24CA">
        <w:trPr>
          <w:trHeight w:val="647"/>
        </w:trPr>
        <w:tc>
          <w:tcPr>
            <w:tcW w:w="560" w:type="pct"/>
            <w:vMerge/>
          </w:tcPr>
          <w:p w:rsidR="003309A3" w:rsidRDefault="003309A3" w:rsidP="007B160B"/>
        </w:tc>
        <w:tc>
          <w:tcPr>
            <w:tcW w:w="717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LT100700021</w:t>
            </w:r>
          </w:p>
        </w:tc>
        <w:tc>
          <w:tcPr>
            <w:tcW w:w="432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  <w:r>
              <w:rPr>
                <w:rFonts w:eastAsia="Calibri"/>
                <w:kern w:val="24"/>
                <w:sz w:val="16"/>
                <w:szCs w:val="16"/>
                <w:lang w:eastAsia="lt-LT"/>
              </w:rPr>
              <w:t>LTR127</w:t>
            </w:r>
          </w:p>
        </w:tc>
        <w:tc>
          <w:tcPr>
            <w:tcW w:w="576" w:type="pct"/>
          </w:tcPr>
          <w:p w:rsidR="003309A3" w:rsidRPr="00330069" w:rsidRDefault="003309A3" w:rsidP="007B160B">
            <w:pPr>
              <w:rPr>
                <w:sz w:val="16"/>
                <w:szCs w:val="16"/>
              </w:rPr>
            </w:pPr>
            <w:r w:rsidRPr="00330069">
              <w:rPr>
                <w:sz w:val="16"/>
                <w:szCs w:val="16"/>
              </w:rPr>
              <w:t>Skirvytė aukščiau Rusnės</w:t>
            </w:r>
          </w:p>
        </w:tc>
        <w:tc>
          <w:tcPr>
            <w:tcW w:w="288" w:type="pct"/>
          </w:tcPr>
          <w:p w:rsidR="003309A3" w:rsidRDefault="003309A3" w:rsidP="007B160B"/>
        </w:tc>
        <w:tc>
          <w:tcPr>
            <w:tcW w:w="503" w:type="pct"/>
            <w:shd w:val="clear" w:color="auto" w:fill="FFC000"/>
          </w:tcPr>
          <w:p w:rsidR="003309A3" w:rsidRDefault="00017303" w:rsidP="002C1551">
            <w:r w:rsidRPr="006A44D4">
              <w:rPr>
                <w:sz w:val="16"/>
                <w:szCs w:val="16"/>
              </w:rPr>
              <w:t>DLK-AKS (1 viršijimas)</w:t>
            </w:r>
          </w:p>
        </w:tc>
        <w:tc>
          <w:tcPr>
            <w:tcW w:w="503" w:type="pct"/>
          </w:tcPr>
          <w:p w:rsidR="003309A3" w:rsidRDefault="003309A3" w:rsidP="002C1551"/>
        </w:tc>
        <w:tc>
          <w:tcPr>
            <w:tcW w:w="504" w:type="pct"/>
            <w:shd w:val="clear" w:color="auto" w:fill="FFC000"/>
          </w:tcPr>
          <w:p w:rsidR="003309A3" w:rsidRPr="006A44D4" w:rsidRDefault="003309A3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>DLK-AKS (1 viršijimas)</w:t>
            </w:r>
          </w:p>
        </w:tc>
        <w:tc>
          <w:tcPr>
            <w:tcW w:w="288" w:type="pct"/>
            <w:shd w:val="clear" w:color="auto" w:fill="FFFFFF" w:themeFill="background1"/>
          </w:tcPr>
          <w:p w:rsidR="003309A3" w:rsidRPr="006A44D4" w:rsidRDefault="003309A3" w:rsidP="007B160B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3309A3" w:rsidRDefault="003309A3" w:rsidP="007B160B"/>
        </w:tc>
        <w:tc>
          <w:tcPr>
            <w:tcW w:w="144" w:type="pct"/>
            <w:shd w:val="clear" w:color="auto" w:fill="FFFFFF" w:themeFill="background1"/>
          </w:tcPr>
          <w:p w:rsidR="003309A3" w:rsidRDefault="003309A3" w:rsidP="007B160B"/>
        </w:tc>
        <w:tc>
          <w:tcPr>
            <w:tcW w:w="216" w:type="pct"/>
          </w:tcPr>
          <w:p w:rsidR="003309A3" w:rsidRDefault="003309A3" w:rsidP="007B160B"/>
        </w:tc>
        <w:tc>
          <w:tcPr>
            <w:tcW w:w="123" w:type="pct"/>
            <w:shd w:val="clear" w:color="auto" w:fill="FFC000"/>
          </w:tcPr>
          <w:p w:rsidR="003309A3" w:rsidRDefault="003309A3" w:rsidP="007B160B"/>
        </w:tc>
      </w:tr>
      <w:tr w:rsidR="002C1551" w:rsidTr="00CB24CA">
        <w:trPr>
          <w:trHeight w:val="301"/>
        </w:trPr>
        <w:tc>
          <w:tcPr>
            <w:tcW w:w="560" w:type="pct"/>
            <w:vMerge w:val="restart"/>
          </w:tcPr>
          <w:p w:rsidR="00017303" w:rsidRPr="00A02826" w:rsidRDefault="00017303" w:rsidP="007B1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Lietuvos pajūrio upių</w:t>
            </w:r>
          </w:p>
        </w:tc>
        <w:tc>
          <w:tcPr>
            <w:tcW w:w="717" w:type="pct"/>
            <w:vMerge w:val="restart"/>
          </w:tcPr>
          <w:p w:rsidR="00017303" w:rsidRPr="00330069" w:rsidRDefault="00017303" w:rsidP="007B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LT200104103</w:t>
            </w:r>
          </w:p>
        </w:tc>
        <w:tc>
          <w:tcPr>
            <w:tcW w:w="432" w:type="pct"/>
            <w:vMerge w:val="restart"/>
          </w:tcPr>
          <w:p w:rsidR="00017303" w:rsidRPr="00330069" w:rsidRDefault="00017303" w:rsidP="007B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LTR77</w:t>
            </w:r>
          </w:p>
        </w:tc>
        <w:tc>
          <w:tcPr>
            <w:tcW w:w="576" w:type="pct"/>
            <w:vMerge w:val="restart"/>
          </w:tcPr>
          <w:p w:rsidR="00017303" w:rsidRPr="00330069" w:rsidRDefault="002C1551" w:rsidP="007B1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Akmena-D</w:t>
            </w:r>
            <w:r w:rsidR="00017303">
              <w:rPr>
                <w:sz w:val="16"/>
                <w:szCs w:val="16"/>
              </w:rPr>
              <w:t>anė žiotyse</w:t>
            </w:r>
          </w:p>
        </w:tc>
        <w:tc>
          <w:tcPr>
            <w:tcW w:w="288" w:type="pct"/>
            <w:shd w:val="clear" w:color="auto" w:fill="auto"/>
          </w:tcPr>
          <w:p w:rsidR="00017303" w:rsidRDefault="00017303" w:rsidP="007B160B"/>
        </w:tc>
        <w:tc>
          <w:tcPr>
            <w:tcW w:w="503" w:type="pct"/>
            <w:shd w:val="clear" w:color="auto" w:fill="FFC000"/>
          </w:tcPr>
          <w:p w:rsidR="00017303" w:rsidRDefault="00017303" w:rsidP="002C1551">
            <w:r w:rsidRPr="006A44D4">
              <w:rPr>
                <w:sz w:val="16"/>
                <w:szCs w:val="16"/>
              </w:rPr>
              <w:t>DLK-AKS (1 viršijimas)</w:t>
            </w:r>
          </w:p>
        </w:tc>
        <w:tc>
          <w:tcPr>
            <w:tcW w:w="503" w:type="pct"/>
          </w:tcPr>
          <w:p w:rsidR="00017303" w:rsidRDefault="00017303" w:rsidP="002C1551"/>
        </w:tc>
        <w:tc>
          <w:tcPr>
            <w:tcW w:w="504" w:type="pct"/>
            <w:shd w:val="clear" w:color="auto" w:fill="FFC000"/>
          </w:tcPr>
          <w:p w:rsidR="00017303" w:rsidRDefault="00017303" w:rsidP="002C1551">
            <w:r w:rsidRPr="006A44D4">
              <w:rPr>
                <w:sz w:val="16"/>
                <w:szCs w:val="16"/>
              </w:rPr>
              <w:t>DLK-AKS (1 viršijimas)</w:t>
            </w:r>
          </w:p>
        </w:tc>
        <w:tc>
          <w:tcPr>
            <w:tcW w:w="288" w:type="pct"/>
          </w:tcPr>
          <w:p w:rsidR="00017303" w:rsidRDefault="00017303" w:rsidP="007B160B"/>
        </w:tc>
        <w:tc>
          <w:tcPr>
            <w:tcW w:w="146" w:type="pct"/>
          </w:tcPr>
          <w:p w:rsidR="00017303" w:rsidRDefault="00017303" w:rsidP="007B160B"/>
        </w:tc>
        <w:tc>
          <w:tcPr>
            <w:tcW w:w="144" w:type="pct"/>
            <w:shd w:val="clear" w:color="auto" w:fill="auto"/>
          </w:tcPr>
          <w:p w:rsidR="00017303" w:rsidRDefault="00017303" w:rsidP="007B160B"/>
        </w:tc>
        <w:tc>
          <w:tcPr>
            <w:tcW w:w="216" w:type="pct"/>
          </w:tcPr>
          <w:p w:rsidR="00017303" w:rsidRDefault="00017303" w:rsidP="007B160B"/>
        </w:tc>
        <w:tc>
          <w:tcPr>
            <w:tcW w:w="123" w:type="pct"/>
            <w:shd w:val="clear" w:color="auto" w:fill="FFC000"/>
          </w:tcPr>
          <w:p w:rsidR="00017303" w:rsidRDefault="00017303" w:rsidP="007B160B"/>
        </w:tc>
      </w:tr>
      <w:tr w:rsidR="002C1551" w:rsidTr="00CB24CA">
        <w:trPr>
          <w:trHeight w:val="240"/>
        </w:trPr>
        <w:tc>
          <w:tcPr>
            <w:tcW w:w="560" w:type="pct"/>
            <w:vMerge/>
          </w:tcPr>
          <w:p w:rsidR="00017303" w:rsidRDefault="00017303" w:rsidP="007B160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017303" w:rsidRDefault="00017303" w:rsidP="007B160B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017303" w:rsidRDefault="00017303" w:rsidP="007B160B">
            <w:pPr>
              <w:rPr>
                <w:sz w:val="16"/>
                <w:szCs w:val="16"/>
              </w:rPr>
            </w:pPr>
          </w:p>
        </w:tc>
        <w:tc>
          <w:tcPr>
            <w:tcW w:w="576" w:type="pct"/>
            <w:vMerge/>
          </w:tcPr>
          <w:p w:rsidR="00017303" w:rsidRDefault="00017303" w:rsidP="007B160B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</w:tcPr>
          <w:p w:rsidR="00017303" w:rsidRDefault="00017303" w:rsidP="007B160B"/>
        </w:tc>
        <w:tc>
          <w:tcPr>
            <w:tcW w:w="503" w:type="pct"/>
            <w:shd w:val="clear" w:color="auto" w:fill="auto"/>
          </w:tcPr>
          <w:p w:rsidR="00017303" w:rsidRPr="006A44D4" w:rsidRDefault="00017303" w:rsidP="002C1551">
            <w:pPr>
              <w:rPr>
                <w:sz w:val="16"/>
                <w:szCs w:val="16"/>
              </w:rPr>
            </w:pPr>
            <w:r w:rsidRPr="006A44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3" w:type="pct"/>
          </w:tcPr>
          <w:p w:rsidR="00017303" w:rsidRDefault="00017303" w:rsidP="002C1551"/>
        </w:tc>
        <w:tc>
          <w:tcPr>
            <w:tcW w:w="504" w:type="pct"/>
            <w:shd w:val="clear" w:color="auto" w:fill="FFC000"/>
          </w:tcPr>
          <w:p w:rsidR="00017303" w:rsidRDefault="00017303" w:rsidP="002C1551">
            <w:r w:rsidRPr="006A44D4">
              <w:rPr>
                <w:sz w:val="16"/>
                <w:szCs w:val="16"/>
              </w:rPr>
              <w:t>DLK-AKS (1 viršijimas)</w:t>
            </w:r>
          </w:p>
        </w:tc>
        <w:tc>
          <w:tcPr>
            <w:tcW w:w="288" w:type="pct"/>
          </w:tcPr>
          <w:p w:rsidR="00017303" w:rsidRDefault="00017303" w:rsidP="007B160B"/>
        </w:tc>
        <w:tc>
          <w:tcPr>
            <w:tcW w:w="146" w:type="pct"/>
            <w:shd w:val="clear" w:color="auto" w:fill="auto"/>
          </w:tcPr>
          <w:p w:rsidR="00017303" w:rsidRDefault="00017303" w:rsidP="007B160B"/>
        </w:tc>
        <w:tc>
          <w:tcPr>
            <w:tcW w:w="144" w:type="pct"/>
            <w:shd w:val="clear" w:color="auto" w:fill="FFC000"/>
          </w:tcPr>
          <w:p w:rsidR="00017303" w:rsidRDefault="00017303" w:rsidP="007B160B"/>
        </w:tc>
        <w:tc>
          <w:tcPr>
            <w:tcW w:w="216" w:type="pct"/>
          </w:tcPr>
          <w:p w:rsidR="00017303" w:rsidRDefault="00017303" w:rsidP="007B160B"/>
        </w:tc>
        <w:tc>
          <w:tcPr>
            <w:tcW w:w="123" w:type="pct"/>
          </w:tcPr>
          <w:p w:rsidR="00017303" w:rsidRDefault="00017303" w:rsidP="007B160B"/>
        </w:tc>
      </w:tr>
      <w:tr w:rsidR="002C1551" w:rsidTr="00CB24CA">
        <w:trPr>
          <w:trHeight w:val="279"/>
        </w:trPr>
        <w:tc>
          <w:tcPr>
            <w:tcW w:w="560" w:type="pct"/>
            <w:vMerge/>
          </w:tcPr>
          <w:p w:rsidR="00017303" w:rsidRDefault="00017303" w:rsidP="007B160B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017303" w:rsidRDefault="00017303" w:rsidP="007B160B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017303" w:rsidRDefault="00017303" w:rsidP="007B160B">
            <w:pPr>
              <w:rPr>
                <w:sz w:val="16"/>
                <w:szCs w:val="16"/>
              </w:rPr>
            </w:pPr>
          </w:p>
        </w:tc>
        <w:tc>
          <w:tcPr>
            <w:tcW w:w="576" w:type="pct"/>
            <w:vMerge/>
          </w:tcPr>
          <w:p w:rsidR="00017303" w:rsidRDefault="00017303" w:rsidP="007B160B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FFC000"/>
          </w:tcPr>
          <w:p w:rsidR="00017303" w:rsidRPr="00017303" w:rsidRDefault="00017303" w:rsidP="002C1551">
            <w:pPr>
              <w:jc w:val="both"/>
              <w:rPr>
                <w:sz w:val="16"/>
                <w:szCs w:val="16"/>
              </w:rPr>
            </w:pPr>
            <w:r w:rsidRPr="00017303">
              <w:rPr>
                <w:sz w:val="16"/>
                <w:szCs w:val="16"/>
              </w:rPr>
              <w:t>MV-AKS</w:t>
            </w:r>
          </w:p>
        </w:tc>
        <w:tc>
          <w:tcPr>
            <w:tcW w:w="503" w:type="pct"/>
            <w:shd w:val="clear" w:color="auto" w:fill="auto"/>
          </w:tcPr>
          <w:p w:rsidR="00017303" w:rsidRPr="006A44D4" w:rsidRDefault="00017303" w:rsidP="007B160B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017303" w:rsidRDefault="00017303" w:rsidP="007B160B"/>
        </w:tc>
        <w:tc>
          <w:tcPr>
            <w:tcW w:w="504" w:type="pct"/>
          </w:tcPr>
          <w:p w:rsidR="00017303" w:rsidRDefault="00017303" w:rsidP="007B160B"/>
        </w:tc>
        <w:tc>
          <w:tcPr>
            <w:tcW w:w="288" w:type="pct"/>
          </w:tcPr>
          <w:p w:rsidR="00017303" w:rsidRDefault="00017303" w:rsidP="007B160B"/>
        </w:tc>
        <w:tc>
          <w:tcPr>
            <w:tcW w:w="146" w:type="pct"/>
            <w:shd w:val="clear" w:color="auto" w:fill="FFC000"/>
          </w:tcPr>
          <w:p w:rsidR="00017303" w:rsidRDefault="00017303" w:rsidP="007B160B"/>
        </w:tc>
        <w:tc>
          <w:tcPr>
            <w:tcW w:w="144" w:type="pct"/>
            <w:shd w:val="clear" w:color="auto" w:fill="auto"/>
          </w:tcPr>
          <w:p w:rsidR="00017303" w:rsidRDefault="00017303" w:rsidP="007B160B"/>
        </w:tc>
        <w:tc>
          <w:tcPr>
            <w:tcW w:w="216" w:type="pct"/>
          </w:tcPr>
          <w:p w:rsidR="00017303" w:rsidRDefault="00017303" w:rsidP="007B160B"/>
        </w:tc>
        <w:tc>
          <w:tcPr>
            <w:tcW w:w="123" w:type="pct"/>
          </w:tcPr>
          <w:p w:rsidR="00017303" w:rsidRDefault="00017303" w:rsidP="007B160B"/>
        </w:tc>
      </w:tr>
      <w:tr w:rsidR="002C1551" w:rsidTr="00881860">
        <w:tc>
          <w:tcPr>
            <w:tcW w:w="560" w:type="pct"/>
          </w:tcPr>
          <w:p w:rsidR="003309A3" w:rsidRPr="003309A3" w:rsidRDefault="003309A3" w:rsidP="00354933">
            <w:pPr>
              <w:rPr>
                <w:b/>
                <w:sz w:val="16"/>
                <w:szCs w:val="16"/>
              </w:rPr>
            </w:pPr>
            <w:r w:rsidRPr="003309A3">
              <w:rPr>
                <w:b/>
                <w:sz w:val="16"/>
                <w:szCs w:val="16"/>
              </w:rPr>
              <w:t>Nemunėlio</w:t>
            </w:r>
          </w:p>
        </w:tc>
        <w:tc>
          <w:tcPr>
            <w:tcW w:w="717" w:type="pct"/>
          </w:tcPr>
          <w:p w:rsidR="003309A3" w:rsidRPr="003309A3" w:rsidRDefault="003309A3" w:rsidP="00354933">
            <w:pPr>
              <w:rPr>
                <w:sz w:val="16"/>
                <w:szCs w:val="16"/>
              </w:rPr>
            </w:pPr>
            <w:r w:rsidRPr="003309A3">
              <w:rPr>
                <w:sz w:val="16"/>
                <w:szCs w:val="16"/>
              </w:rPr>
              <w:t>LT420100014</w:t>
            </w:r>
          </w:p>
        </w:tc>
        <w:tc>
          <w:tcPr>
            <w:tcW w:w="432" w:type="pct"/>
          </w:tcPr>
          <w:p w:rsidR="003309A3" w:rsidRPr="003309A3" w:rsidRDefault="003309A3" w:rsidP="00354933">
            <w:pPr>
              <w:rPr>
                <w:sz w:val="16"/>
                <w:szCs w:val="16"/>
              </w:rPr>
            </w:pPr>
            <w:r w:rsidRPr="003309A3">
              <w:rPr>
                <w:sz w:val="16"/>
                <w:szCs w:val="16"/>
              </w:rPr>
              <w:t>LTR357</w:t>
            </w:r>
          </w:p>
        </w:tc>
        <w:tc>
          <w:tcPr>
            <w:tcW w:w="576" w:type="pct"/>
          </w:tcPr>
          <w:p w:rsidR="003309A3" w:rsidRPr="003309A3" w:rsidRDefault="003309A3" w:rsidP="00354933">
            <w:pPr>
              <w:rPr>
                <w:sz w:val="16"/>
                <w:szCs w:val="16"/>
              </w:rPr>
            </w:pPr>
            <w:r w:rsidRPr="003309A3">
              <w:rPr>
                <w:sz w:val="16"/>
                <w:szCs w:val="16"/>
              </w:rPr>
              <w:t>Nemunėlis ties Tabokine</w:t>
            </w:r>
          </w:p>
        </w:tc>
        <w:tc>
          <w:tcPr>
            <w:tcW w:w="288" w:type="pct"/>
            <w:shd w:val="clear" w:color="auto" w:fill="FFC000"/>
          </w:tcPr>
          <w:p w:rsidR="003309A3" w:rsidRDefault="00017303" w:rsidP="002C1551">
            <w:pPr>
              <w:jc w:val="both"/>
            </w:pPr>
            <w:r w:rsidRPr="00017303">
              <w:rPr>
                <w:sz w:val="16"/>
                <w:szCs w:val="16"/>
              </w:rPr>
              <w:t>MV-AKS</w:t>
            </w:r>
          </w:p>
        </w:tc>
        <w:tc>
          <w:tcPr>
            <w:tcW w:w="503" w:type="pct"/>
            <w:shd w:val="clear" w:color="auto" w:fill="auto"/>
          </w:tcPr>
          <w:p w:rsidR="003309A3" w:rsidRPr="006A44D4" w:rsidRDefault="003309A3" w:rsidP="007B160B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3309A3" w:rsidRDefault="003309A3" w:rsidP="007B160B"/>
        </w:tc>
        <w:tc>
          <w:tcPr>
            <w:tcW w:w="504" w:type="pct"/>
          </w:tcPr>
          <w:p w:rsidR="003309A3" w:rsidRDefault="003309A3" w:rsidP="007B160B"/>
        </w:tc>
        <w:tc>
          <w:tcPr>
            <w:tcW w:w="288" w:type="pct"/>
            <w:shd w:val="clear" w:color="auto" w:fill="FFC000"/>
          </w:tcPr>
          <w:p w:rsidR="003309A3" w:rsidRDefault="00017303" w:rsidP="007B160B">
            <w:r w:rsidRPr="00017303">
              <w:rPr>
                <w:sz w:val="16"/>
                <w:szCs w:val="16"/>
              </w:rPr>
              <w:t>MV-AKS</w:t>
            </w:r>
          </w:p>
        </w:tc>
        <w:tc>
          <w:tcPr>
            <w:tcW w:w="146" w:type="pct"/>
            <w:shd w:val="clear" w:color="auto" w:fill="FFC000"/>
          </w:tcPr>
          <w:p w:rsidR="003309A3" w:rsidRDefault="003309A3" w:rsidP="007B160B"/>
        </w:tc>
        <w:tc>
          <w:tcPr>
            <w:tcW w:w="144" w:type="pct"/>
            <w:shd w:val="clear" w:color="auto" w:fill="auto"/>
          </w:tcPr>
          <w:p w:rsidR="003309A3" w:rsidRDefault="003309A3" w:rsidP="007B160B"/>
        </w:tc>
        <w:tc>
          <w:tcPr>
            <w:tcW w:w="216" w:type="pct"/>
          </w:tcPr>
          <w:p w:rsidR="003309A3" w:rsidRDefault="003309A3" w:rsidP="007B160B"/>
        </w:tc>
        <w:tc>
          <w:tcPr>
            <w:tcW w:w="123" w:type="pct"/>
          </w:tcPr>
          <w:p w:rsidR="003309A3" w:rsidRDefault="003309A3" w:rsidP="007B160B"/>
        </w:tc>
      </w:tr>
    </w:tbl>
    <w:p w:rsidR="003309A3" w:rsidRDefault="003309A3"/>
    <w:sectPr w:rsidR="003309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34" w:rsidRDefault="00F96234" w:rsidP="005025A6">
      <w:r>
        <w:separator/>
      </w:r>
    </w:p>
  </w:endnote>
  <w:endnote w:type="continuationSeparator" w:id="0">
    <w:p w:rsidR="00F96234" w:rsidRDefault="00F96234" w:rsidP="005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34" w:rsidRDefault="00F96234" w:rsidP="005025A6">
      <w:r>
        <w:separator/>
      </w:r>
    </w:p>
  </w:footnote>
  <w:footnote w:type="continuationSeparator" w:id="0">
    <w:p w:rsidR="00F96234" w:rsidRDefault="00F96234" w:rsidP="0050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0"/>
    <w:rsid w:val="00017303"/>
    <w:rsid w:val="00216640"/>
    <w:rsid w:val="002C1551"/>
    <w:rsid w:val="00310ED7"/>
    <w:rsid w:val="00330069"/>
    <w:rsid w:val="003309A3"/>
    <w:rsid w:val="00411228"/>
    <w:rsid w:val="005025A6"/>
    <w:rsid w:val="005D3A50"/>
    <w:rsid w:val="006A44D4"/>
    <w:rsid w:val="00751064"/>
    <w:rsid w:val="00881860"/>
    <w:rsid w:val="00990E39"/>
    <w:rsid w:val="00A02826"/>
    <w:rsid w:val="00A12D94"/>
    <w:rsid w:val="00B949DE"/>
    <w:rsid w:val="00C54D39"/>
    <w:rsid w:val="00C94A2B"/>
    <w:rsid w:val="00CB24CA"/>
    <w:rsid w:val="00DC059F"/>
    <w:rsid w:val="00E85872"/>
    <w:rsid w:val="00F265CE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25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5A6"/>
  </w:style>
  <w:style w:type="paragraph" w:styleId="Porat">
    <w:name w:val="footer"/>
    <w:basedOn w:val="prastasis"/>
    <w:link w:val="PoratDiagrama"/>
    <w:uiPriority w:val="99"/>
    <w:unhideWhenUsed/>
    <w:rsid w:val="005025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5A6"/>
  </w:style>
  <w:style w:type="paragraph" w:styleId="prastasistinklapis">
    <w:name w:val="Normal (Web)"/>
    <w:basedOn w:val="prastasis"/>
    <w:uiPriority w:val="99"/>
    <w:unhideWhenUsed/>
    <w:rsid w:val="005025A6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59"/>
    <w:rsid w:val="0050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25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5A6"/>
  </w:style>
  <w:style w:type="paragraph" w:styleId="Porat">
    <w:name w:val="footer"/>
    <w:basedOn w:val="prastasis"/>
    <w:link w:val="PoratDiagrama"/>
    <w:uiPriority w:val="99"/>
    <w:unhideWhenUsed/>
    <w:rsid w:val="005025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5A6"/>
  </w:style>
  <w:style w:type="paragraph" w:styleId="prastasistinklapis">
    <w:name w:val="Normal (Web)"/>
    <w:basedOn w:val="prastasis"/>
    <w:uiPriority w:val="99"/>
    <w:unhideWhenUsed/>
    <w:rsid w:val="005025A6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59"/>
    <w:rsid w:val="0050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Agita Jurgutienė</dc:creator>
  <cp:lastModifiedBy>Agita Jurgutienė</cp:lastModifiedBy>
  <cp:revision>7</cp:revision>
  <dcterms:created xsi:type="dcterms:W3CDTF">2017-12-22T08:58:00Z</dcterms:created>
  <dcterms:modified xsi:type="dcterms:W3CDTF">2017-12-27T12:09:00Z</dcterms:modified>
</cp:coreProperties>
</file>